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301" w:rsidRDefault="00554301" w:rsidP="0092047B">
      <w:pPr>
        <w:rPr>
          <w:rFonts w:ascii="Arial" w:hAnsi="Arial" w:cs="Arial"/>
          <w:b/>
        </w:rPr>
      </w:pPr>
      <w:r>
        <w:rPr>
          <w:rFonts w:ascii="Arial" w:hAnsi="Arial" w:cs="Arial"/>
          <w:b/>
        </w:rPr>
        <w:t>Rules for the implementation of the Nagoya Protocol (N</w:t>
      </w:r>
      <w:r w:rsidR="0092047B">
        <w:rPr>
          <w:rFonts w:ascii="Arial" w:hAnsi="Arial" w:cs="Arial"/>
          <w:b/>
        </w:rPr>
        <w:t xml:space="preserve">agoya Protocol (Implementation) </w:t>
      </w:r>
      <w:r>
        <w:rPr>
          <w:rFonts w:ascii="Arial" w:hAnsi="Arial" w:cs="Arial"/>
          <w:b/>
        </w:rPr>
        <w:t>Act</w:t>
      </w:r>
      <w:r w:rsidR="000A74EB">
        <w:rPr>
          <w:rFonts w:ascii="Arial" w:hAnsi="Arial" w:cs="Arial"/>
          <w:b/>
        </w:rPr>
        <w:t>)</w:t>
      </w:r>
    </w:p>
    <w:p w:rsidR="007849F5" w:rsidRDefault="007849F5" w:rsidP="00554301">
      <w:pPr>
        <w:ind w:left="1410" w:hanging="1410"/>
        <w:rPr>
          <w:rFonts w:ascii="Arial" w:hAnsi="Arial" w:cs="Arial"/>
          <w:b/>
        </w:rPr>
      </w:pPr>
    </w:p>
    <w:p w:rsidR="007849F5" w:rsidRDefault="00086F00" w:rsidP="00554301">
      <w:pPr>
        <w:ind w:left="1410" w:hanging="1410"/>
        <w:rPr>
          <w:rFonts w:ascii="Arial" w:hAnsi="Arial" w:cs="Arial"/>
        </w:rPr>
      </w:pPr>
      <w:r>
        <w:rPr>
          <w:rFonts w:ascii="Arial" w:hAnsi="Arial" w:cs="Arial"/>
          <w:b/>
        </w:rPr>
        <w:t>BILL</w:t>
      </w:r>
    </w:p>
    <w:p w:rsidR="007849F5" w:rsidRDefault="007849F5" w:rsidP="007849F5">
      <w:pPr>
        <w:suppressAutoHyphens/>
        <w:spacing w:line="360" w:lineRule="auto"/>
        <w:rPr>
          <w:rFonts w:ascii="Arial" w:hAnsi="Arial"/>
        </w:rPr>
      </w:pPr>
      <w:r>
        <w:rPr>
          <w:rFonts w:ascii="Arial" w:hAnsi="Arial"/>
        </w:rPr>
        <w:t>We, Willem-Alexander, by the grace of God King of the Netherlands, Prince of Orange-Nassau, etc., etc., etc.</w:t>
      </w:r>
    </w:p>
    <w:p w:rsidR="007849F5" w:rsidRDefault="007849F5" w:rsidP="007849F5">
      <w:pPr>
        <w:suppressAutoHyphens/>
        <w:spacing w:line="360" w:lineRule="auto"/>
        <w:rPr>
          <w:rFonts w:ascii="Arial" w:hAnsi="Arial"/>
        </w:rPr>
      </w:pPr>
      <w:r w:rsidRPr="007849F5">
        <w:rPr>
          <w:rFonts w:ascii="Arial" w:hAnsi="Arial"/>
        </w:rPr>
        <w:t>Greetings to all who see or hear these presents! Be it known:</w:t>
      </w:r>
      <w:r>
        <w:rPr>
          <w:rFonts w:ascii="Arial" w:hAnsi="Arial"/>
        </w:rPr>
        <w:t xml:space="preserve"> </w:t>
      </w:r>
    </w:p>
    <w:p w:rsidR="007849F5" w:rsidRDefault="007849F5" w:rsidP="007849F5">
      <w:pPr>
        <w:suppressAutoHyphens/>
        <w:spacing w:line="360" w:lineRule="auto"/>
        <w:rPr>
          <w:rFonts w:ascii="Arial" w:hAnsi="Arial"/>
        </w:rPr>
      </w:pPr>
      <w:r>
        <w:rPr>
          <w:rFonts w:ascii="Arial" w:hAnsi="Arial"/>
        </w:rPr>
        <w:t>Whereas we have considered it neces</w:t>
      </w:r>
      <w:r w:rsidR="00C332B4">
        <w:rPr>
          <w:rFonts w:ascii="Arial" w:hAnsi="Arial"/>
        </w:rPr>
        <w:t>s</w:t>
      </w:r>
      <w:r>
        <w:rPr>
          <w:rFonts w:ascii="Arial" w:hAnsi="Arial"/>
        </w:rPr>
        <w:t xml:space="preserve">ary to provide for statutory rules in order to implement the </w:t>
      </w:r>
      <w:r w:rsidRPr="007849F5">
        <w:rPr>
          <w:rFonts w:ascii="Arial" w:hAnsi="Arial"/>
        </w:rPr>
        <w:t>Nagoya Protocol on Access to Genetic Resources and the Fair and Equitable Sharing of Benefits</w:t>
      </w:r>
      <w:r w:rsidR="00D2747D">
        <w:rPr>
          <w:rFonts w:ascii="Arial" w:hAnsi="Arial"/>
        </w:rPr>
        <w:t xml:space="preserve"> a</w:t>
      </w:r>
      <w:r w:rsidRPr="007849F5">
        <w:rPr>
          <w:rFonts w:ascii="Arial" w:hAnsi="Arial"/>
        </w:rPr>
        <w:t>rising from their Utilization to the Convention on Biological Diversit</w:t>
      </w:r>
      <w:r w:rsidR="00D2747D">
        <w:rPr>
          <w:rFonts w:ascii="Arial" w:hAnsi="Arial"/>
        </w:rPr>
        <w:t>y</w:t>
      </w:r>
      <w:r w:rsidR="00066011">
        <w:rPr>
          <w:rFonts w:ascii="Arial" w:hAnsi="Arial"/>
        </w:rPr>
        <w:t>,</w:t>
      </w:r>
      <w:r w:rsidR="00D2747D">
        <w:rPr>
          <w:rFonts w:ascii="Arial" w:hAnsi="Arial"/>
        </w:rPr>
        <w:t xml:space="preserve"> and the </w:t>
      </w:r>
      <w:r w:rsidR="00950854">
        <w:rPr>
          <w:rFonts w:ascii="Arial" w:hAnsi="Arial"/>
        </w:rPr>
        <w:t>relevant</w:t>
      </w:r>
      <w:r w:rsidR="00D2747D">
        <w:rPr>
          <w:rFonts w:ascii="Arial" w:hAnsi="Arial"/>
        </w:rPr>
        <w:t xml:space="preserve"> European Union regulations</w:t>
      </w:r>
      <w:r w:rsidR="00066011">
        <w:rPr>
          <w:rFonts w:ascii="Arial" w:hAnsi="Arial"/>
        </w:rPr>
        <w:t>;</w:t>
      </w:r>
    </w:p>
    <w:p w:rsidR="00D2747D" w:rsidRDefault="00D2747D" w:rsidP="007849F5">
      <w:pPr>
        <w:suppressAutoHyphens/>
        <w:spacing w:line="360" w:lineRule="auto"/>
        <w:rPr>
          <w:rFonts w:ascii="Arial" w:hAnsi="Arial"/>
        </w:rPr>
      </w:pPr>
      <w:r w:rsidRPr="00D2747D">
        <w:rPr>
          <w:rFonts w:ascii="Arial" w:hAnsi="Arial"/>
        </w:rPr>
        <w:t xml:space="preserve">We, therefore, having heard the </w:t>
      </w:r>
      <w:r w:rsidR="0092047B">
        <w:rPr>
          <w:rFonts w:ascii="Arial" w:hAnsi="Arial"/>
        </w:rPr>
        <w:t xml:space="preserve">Advisory Division of the </w:t>
      </w:r>
      <w:r w:rsidRPr="00D2747D">
        <w:rPr>
          <w:rFonts w:ascii="Arial" w:hAnsi="Arial"/>
        </w:rPr>
        <w:t>Council of State, and in consultation with the States General, have approved and decreed as We hereby approve and decree:</w:t>
      </w:r>
    </w:p>
    <w:p w:rsidR="00D2747D" w:rsidRDefault="00D2747D" w:rsidP="007849F5">
      <w:pPr>
        <w:suppressAutoHyphens/>
        <w:spacing w:line="360" w:lineRule="auto"/>
        <w:rPr>
          <w:rFonts w:ascii="Arial" w:hAnsi="Arial"/>
          <w:b/>
        </w:rPr>
      </w:pPr>
      <w:r>
        <w:rPr>
          <w:rFonts w:ascii="Arial" w:hAnsi="Arial"/>
          <w:b/>
        </w:rPr>
        <w:t>Section 1</w:t>
      </w:r>
    </w:p>
    <w:p w:rsidR="00D2747D" w:rsidRDefault="00D2747D" w:rsidP="007849F5">
      <w:pPr>
        <w:suppressAutoHyphens/>
        <w:spacing w:line="360" w:lineRule="auto"/>
        <w:rPr>
          <w:rFonts w:ascii="Arial" w:hAnsi="Arial"/>
        </w:rPr>
      </w:pPr>
      <w:r>
        <w:rPr>
          <w:rFonts w:ascii="Arial" w:hAnsi="Arial"/>
        </w:rPr>
        <w:t>In this Act and the provisions based thereon:</w:t>
      </w:r>
    </w:p>
    <w:p w:rsidR="00D2747D" w:rsidRDefault="00D2747D" w:rsidP="002C1C96">
      <w:pPr>
        <w:suppressAutoHyphens/>
        <w:spacing w:line="360" w:lineRule="auto"/>
        <w:rPr>
          <w:rFonts w:ascii="Arial" w:hAnsi="Arial"/>
        </w:rPr>
      </w:pPr>
      <w:r>
        <w:rPr>
          <w:rFonts w:ascii="Arial" w:hAnsi="Arial"/>
        </w:rPr>
        <w:t>‘EU regulations concerning genetic resources’ means regulations as referred to in</w:t>
      </w:r>
      <w:r w:rsidR="002C1C96">
        <w:rPr>
          <w:rFonts w:ascii="Arial" w:hAnsi="Arial"/>
        </w:rPr>
        <w:t xml:space="preserve"> article 288 of</w:t>
      </w:r>
      <w:r w:rsidR="00B97A66">
        <w:rPr>
          <w:rFonts w:ascii="Arial" w:hAnsi="Arial"/>
        </w:rPr>
        <w:t xml:space="preserve"> </w:t>
      </w:r>
      <w:r>
        <w:rPr>
          <w:rFonts w:ascii="Arial" w:hAnsi="Arial"/>
        </w:rPr>
        <w:t xml:space="preserve">the Treaty on the Functioning of the European Union </w:t>
      </w:r>
      <w:r w:rsidR="005D5727">
        <w:rPr>
          <w:rFonts w:ascii="Arial" w:hAnsi="Arial"/>
        </w:rPr>
        <w:t>concern</w:t>
      </w:r>
      <w:r w:rsidR="007C1407">
        <w:rPr>
          <w:rFonts w:ascii="Arial" w:hAnsi="Arial"/>
        </w:rPr>
        <w:t>ing</w:t>
      </w:r>
      <w:r w:rsidR="005D5727">
        <w:rPr>
          <w:rFonts w:ascii="Arial" w:hAnsi="Arial"/>
        </w:rPr>
        <w:t xml:space="preserve"> </w:t>
      </w:r>
      <w:r>
        <w:rPr>
          <w:rFonts w:ascii="Arial" w:hAnsi="Arial"/>
        </w:rPr>
        <w:t>a</w:t>
      </w:r>
      <w:r w:rsidRPr="00D2747D">
        <w:rPr>
          <w:rFonts w:ascii="Arial" w:hAnsi="Arial"/>
        </w:rPr>
        <w:t xml:space="preserve">ccess to </w:t>
      </w:r>
      <w:r>
        <w:rPr>
          <w:rFonts w:ascii="Arial" w:hAnsi="Arial"/>
        </w:rPr>
        <w:t>g</w:t>
      </w:r>
      <w:r w:rsidRPr="00D2747D">
        <w:rPr>
          <w:rFonts w:ascii="Arial" w:hAnsi="Arial"/>
        </w:rPr>
        <w:t xml:space="preserve">enetic </w:t>
      </w:r>
      <w:r>
        <w:rPr>
          <w:rFonts w:ascii="Arial" w:hAnsi="Arial"/>
        </w:rPr>
        <w:t>r</w:t>
      </w:r>
      <w:r w:rsidRPr="00D2747D">
        <w:rPr>
          <w:rFonts w:ascii="Arial" w:hAnsi="Arial"/>
        </w:rPr>
        <w:t xml:space="preserve">esources and the </w:t>
      </w:r>
      <w:r>
        <w:rPr>
          <w:rFonts w:ascii="Arial" w:hAnsi="Arial"/>
        </w:rPr>
        <w:t>f</w:t>
      </w:r>
      <w:r w:rsidRPr="00D2747D">
        <w:rPr>
          <w:rFonts w:ascii="Arial" w:hAnsi="Arial"/>
        </w:rPr>
        <w:t xml:space="preserve">air and </w:t>
      </w:r>
      <w:r>
        <w:rPr>
          <w:rFonts w:ascii="Arial" w:hAnsi="Arial"/>
        </w:rPr>
        <w:t>e</w:t>
      </w:r>
      <w:r w:rsidRPr="00D2747D">
        <w:rPr>
          <w:rFonts w:ascii="Arial" w:hAnsi="Arial"/>
        </w:rPr>
        <w:t xml:space="preserve">quitable </w:t>
      </w:r>
      <w:r>
        <w:rPr>
          <w:rFonts w:ascii="Arial" w:hAnsi="Arial"/>
        </w:rPr>
        <w:t>s</w:t>
      </w:r>
      <w:r w:rsidRPr="00D2747D">
        <w:rPr>
          <w:rFonts w:ascii="Arial" w:hAnsi="Arial"/>
        </w:rPr>
        <w:t xml:space="preserve">haring of </w:t>
      </w:r>
      <w:r>
        <w:rPr>
          <w:rFonts w:ascii="Arial" w:hAnsi="Arial"/>
        </w:rPr>
        <w:t>b</w:t>
      </w:r>
      <w:r w:rsidRPr="00D2747D">
        <w:rPr>
          <w:rFonts w:ascii="Arial" w:hAnsi="Arial"/>
        </w:rPr>
        <w:t>enefits</w:t>
      </w:r>
      <w:r w:rsidR="002C1C96">
        <w:rPr>
          <w:rFonts w:ascii="Arial" w:hAnsi="Arial"/>
        </w:rPr>
        <w:t xml:space="preserve"> a</w:t>
      </w:r>
      <w:r w:rsidRPr="00D2747D">
        <w:rPr>
          <w:rFonts w:ascii="Arial" w:hAnsi="Arial"/>
        </w:rPr>
        <w:t xml:space="preserve">rising from their </w:t>
      </w:r>
      <w:r w:rsidR="002C1C96">
        <w:rPr>
          <w:rFonts w:ascii="Arial" w:hAnsi="Arial"/>
        </w:rPr>
        <w:t>u</w:t>
      </w:r>
      <w:r w:rsidRPr="00D2747D">
        <w:rPr>
          <w:rFonts w:ascii="Arial" w:hAnsi="Arial"/>
        </w:rPr>
        <w:t>tili</w:t>
      </w:r>
      <w:r w:rsidR="002C1C96">
        <w:rPr>
          <w:rFonts w:ascii="Arial" w:hAnsi="Arial"/>
        </w:rPr>
        <w:t>s</w:t>
      </w:r>
      <w:r w:rsidRPr="00D2747D">
        <w:rPr>
          <w:rFonts w:ascii="Arial" w:hAnsi="Arial"/>
        </w:rPr>
        <w:t>ation</w:t>
      </w:r>
      <w:r w:rsidR="002C1C96">
        <w:rPr>
          <w:rFonts w:ascii="Arial" w:hAnsi="Arial"/>
        </w:rPr>
        <w:t>, including in any event Regulation (EU) n</w:t>
      </w:r>
      <w:r w:rsidR="002C1C96" w:rsidRPr="002C1C96">
        <w:rPr>
          <w:rFonts w:ascii="Arial" w:hAnsi="Arial"/>
        </w:rPr>
        <w:t>o</w:t>
      </w:r>
      <w:r w:rsidR="002C1C96">
        <w:rPr>
          <w:rFonts w:ascii="Arial" w:hAnsi="Arial"/>
        </w:rPr>
        <w:t>.</w:t>
      </w:r>
      <w:r w:rsidR="002C1C96" w:rsidRPr="002C1C96">
        <w:rPr>
          <w:rFonts w:ascii="Arial" w:hAnsi="Arial"/>
        </w:rPr>
        <w:t xml:space="preserve"> 511/2014 </w:t>
      </w:r>
      <w:r w:rsidR="002C1C96">
        <w:rPr>
          <w:rFonts w:ascii="Arial" w:hAnsi="Arial"/>
        </w:rPr>
        <w:t>o</w:t>
      </w:r>
      <w:r w:rsidR="002C1C96" w:rsidRPr="002C1C96">
        <w:rPr>
          <w:rFonts w:ascii="Arial" w:hAnsi="Arial"/>
        </w:rPr>
        <w:t xml:space="preserve">f </w:t>
      </w:r>
      <w:r w:rsidR="002C1C96">
        <w:rPr>
          <w:rFonts w:ascii="Arial" w:hAnsi="Arial"/>
        </w:rPr>
        <w:t>t</w:t>
      </w:r>
      <w:r w:rsidR="002C1C96" w:rsidRPr="002C1C96">
        <w:rPr>
          <w:rFonts w:ascii="Arial" w:hAnsi="Arial"/>
        </w:rPr>
        <w:t xml:space="preserve">he European Parliament </w:t>
      </w:r>
      <w:r w:rsidR="002C1C96">
        <w:rPr>
          <w:rFonts w:ascii="Arial" w:hAnsi="Arial"/>
        </w:rPr>
        <w:t>a</w:t>
      </w:r>
      <w:r w:rsidR="002C1C96" w:rsidRPr="002C1C96">
        <w:rPr>
          <w:rFonts w:ascii="Arial" w:hAnsi="Arial"/>
        </w:rPr>
        <w:t xml:space="preserve">nd </w:t>
      </w:r>
      <w:r w:rsidR="002C1C96">
        <w:rPr>
          <w:rFonts w:ascii="Arial" w:hAnsi="Arial"/>
        </w:rPr>
        <w:t>o</w:t>
      </w:r>
      <w:r w:rsidR="002C1C96" w:rsidRPr="002C1C96">
        <w:rPr>
          <w:rFonts w:ascii="Arial" w:hAnsi="Arial"/>
        </w:rPr>
        <w:t xml:space="preserve">f </w:t>
      </w:r>
      <w:r w:rsidR="002C1C96">
        <w:rPr>
          <w:rFonts w:ascii="Arial" w:hAnsi="Arial"/>
        </w:rPr>
        <w:t>t</w:t>
      </w:r>
      <w:r w:rsidR="002C1C96" w:rsidRPr="002C1C96">
        <w:rPr>
          <w:rFonts w:ascii="Arial" w:hAnsi="Arial"/>
        </w:rPr>
        <w:t>he Council</w:t>
      </w:r>
      <w:r w:rsidR="002C1C96">
        <w:rPr>
          <w:rFonts w:ascii="Arial" w:hAnsi="Arial"/>
        </w:rPr>
        <w:t xml:space="preserve"> </w:t>
      </w:r>
      <w:r w:rsidR="002C1C96" w:rsidRPr="002C1C96">
        <w:rPr>
          <w:rFonts w:ascii="Arial" w:hAnsi="Arial"/>
        </w:rPr>
        <w:t>o</w:t>
      </w:r>
      <w:r w:rsidR="002C1C96">
        <w:rPr>
          <w:rFonts w:ascii="Arial" w:hAnsi="Arial"/>
        </w:rPr>
        <w:t xml:space="preserve">f 16 April 2014 </w:t>
      </w:r>
      <w:r w:rsidR="00086F00">
        <w:rPr>
          <w:rFonts w:ascii="Arial" w:hAnsi="Arial"/>
        </w:rPr>
        <w:t>on c</w:t>
      </w:r>
      <w:r w:rsidR="002C1C96" w:rsidRPr="002C1C96">
        <w:rPr>
          <w:rFonts w:ascii="Arial" w:hAnsi="Arial"/>
        </w:rPr>
        <w:t xml:space="preserve">ompliance </w:t>
      </w:r>
      <w:r w:rsidR="00086F00">
        <w:rPr>
          <w:rFonts w:ascii="Arial" w:hAnsi="Arial"/>
        </w:rPr>
        <w:t>m</w:t>
      </w:r>
      <w:r w:rsidR="002C1C96" w:rsidRPr="002C1C96">
        <w:rPr>
          <w:rFonts w:ascii="Arial" w:hAnsi="Arial"/>
        </w:rPr>
        <w:t>easures for users from the Nagoya Protocol on Access to Genetic Resources and the Fair and Equitable Sharing of Benefits Arising from their Utilization in the Union</w:t>
      </w:r>
      <w:r w:rsidR="002C1C96">
        <w:rPr>
          <w:rFonts w:ascii="Arial" w:hAnsi="Arial"/>
        </w:rPr>
        <w:t xml:space="preserve"> (OJEU 2014, 150) and regulations based thereon;</w:t>
      </w:r>
    </w:p>
    <w:p w:rsidR="005D5727" w:rsidRDefault="005D5727" w:rsidP="005D5727">
      <w:pPr>
        <w:suppressAutoHyphens/>
        <w:spacing w:line="360" w:lineRule="auto"/>
        <w:rPr>
          <w:rFonts w:ascii="Arial" w:hAnsi="Arial"/>
        </w:rPr>
      </w:pPr>
      <w:r>
        <w:rPr>
          <w:rFonts w:ascii="Arial" w:hAnsi="Arial"/>
        </w:rPr>
        <w:t xml:space="preserve">‘Nagoya Protocol’ means the </w:t>
      </w:r>
      <w:r w:rsidRPr="005D5727">
        <w:rPr>
          <w:rFonts w:ascii="Arial" w:hAnsi="Arial"/>
        </w:rPr>
        <w:t>Nagoya Protocol on Access to Genetic Resources and the Fair and Equitable Sharing of Benefits</w:t>
      </w:r>
      <w:r>
        <w:rPr>
          <w:rFonts w:ascii="Arial" w:hAnsi="Arial"/>
        </w:rPr>
        <w:t xml:space="preserve"> </w:t>
      </w:r>
      <w:r w:rsidRPr="005D5727">
        <w:rPr>
          <w:rFonts w:ascii="Arial" w:hAnsi="Arial"/>
        </w:rPr>
        <w:t>Arising from their Utilization to the Convention on Biological Diversit</w:t>
      </w:r>
      <w:r>
        <w:rPr>
          <w:rFonts w:ascii="Arial" w:hAnsi="Arial"/>
        </w:rPr>
        <w:t>y concluded at Nagoya on 29 October 2010 (Dutch Treaty Series 2012 nos. 16 and 244);</w:t>
      </w:r>
    </w:p>
    <w:p w:rsidR="005D5727" w:rsidRDefault="005D5727" w:rsidP="005D5727">
      <w:pPr>
        <w:suppressAutoHyphens/>
        <w:spacing w:line="360" w:lineRule="auto"/>
        <w:rPr>
          <w:rFonts w:ascii="Arial" w:hAnsi="Arial"/>
        </w:rPr>
      </w:pPr>
      <w:r>
        <w:rPr>
          <w:rFonts w:ascii="Arial" w:hAnsi="Arial"/>
        </w:rPr>
        <w:t>‘Our Minister’ means Our Minister of Economic Affairs.</w:t>
      </w:r>
    </w:p>
    <w:p w:rsidR="005D5727" w:rsidRDefault="005D5727" w:rsidP="005D5727">
      <w:pPr>
        <w:suppressAutoHyphens/>
        <w:spacing w:line="360" w:lineRule="auto"/>
        <w:rPr>
          <w:rFonts w:ascii="Arial" w:hAnsi="Arial"/>
          <w:b/>
        </w:rPr>
      </w:pPr>
      <w:r>
        <w:rPr>
          <w:rFonts w:ascii="Arial" w:hAnsi="Arial"/>
          <w:b/>
        </w:rPr>
        <w:t>Section 2</w:t>
      </w:r>
    </w:p>
    <w:p w:rsidR="005D5727" w:rsidRDefault="005D5727" w:rsidP="005D5727">
      <w:pPr>
        <w:suppressAutoHyphens/>
        <w:spacing w:line="360" w:lineRule="auto"/>
        <w:ind w:left="705" w:hanging="705"/>
        <w:rPr>
          <w:rFonts w:ascii="Arial" w:hAnsi="Arial"/>
        </w:rPr>
      </w:pPr>
      <w:r>
        <w:rPr>
          <w:rFonts w:ascii="Arial" w:hAnsi="Arial"/>
        </w:rPr>
        <w:t>1.</w:t>
      </w:r>
      <w:r>
        <w:rPr>
          <w:rFonts w:ascii="Arial" w:hAnsi="Arial"/>
        </w:rPr>
        <w:tab/>
        <w:t xml:space="preserve">It is prohibited to act in </w:t>
      </w:r>
      <w:r w:rsidR="009172A5">
        <w:rPr>
          <w:rFonts w:ascii="Arial" w:hAnsi="Arial"/>
        </w:rPr>
        <w:t>breach</w:t>
      </w:r>
      <w:r>
        <w:rPr>
          <w:rFonts w:ascii="Arial" w:hAnsi="Arial"/>
        </w:rPr>
        <w:t xml:space="preserve"> of </w:t>
      </w:r>
      <w:r w:rsidR="00E81095">
        <w:rPr>
          <w:rFonts w:ascii="Arial" w:hAnsi="Arial"/>
        </w:rPr>
        <w:t xml:space="preserve">such </w:t>
      </w:r>
      <w:r>
        <w:rPr>
          <w:rFonts w:ascii="Arial" w:hAnsi="Arial"/>
        </w:rPr>
        <w:t>provisions of</w:t>
      </w:r>
      <w:r w:rsidR="00086F00">
        <w:rPr>
          <w:rFonts w:ascii="Arial" w:hAnsi="Arial"/>
        </w:rPr>
        <w:t xml:space="preserve"> </w:t>
      </w:r>
      <w:r>
        <w:rPr>
          <w:rFonts w:ascii="Arial" w:hAnsi="Arial"/>
        </w:rPr>
        <w:t xml:space="preserve">EU regulations concerning genetic resources </w:t>
      </w:r>
      <w:r w:rsidR="00086F00">
        <w:rPr>
          <w:rFonts w:ascii="Arial" w:hAnsi="Arial"/>
        </w:rPr>
        <w:t xml:space="preserve">as </w:t>
      </w:r>
      <w:r w:rsidR="005F7DE0">
        <w:rPr>
          <w:rFonts w:ascii="Arial" w:hAnsi="Arial"/>
        </w:rPr>
        <w:t>are</w:t>
      </w:r>
      <w:r w:rsidR="00086F00">
        <w:rPr>
          <w:rFonts w:ascii="Arial" w:hAnsi="Arial"/>
        </w:rPr>
        <w:t xml:space="preserve"> </w:t>
      </w:r>
      <w:r>
        <w:rPr>
          <w:rFonts w:ascii="Arial" w:hAnsi="Arial"/>
        </w:rPr>
        <w:t>designated by ministerial order.</w:t>
      </w:r>
    </w:p>
    <w:p w:rsidR="005D5727" w:rsidRDefault="005D5727" w:rsidP="005D5727">
      <w:pPr>
        <w:suppressAutoHyphens/>
        <w:spacing w:line="360" w:lineRule="auto"/>
        <w:ind w:left="705" w:hanging="705"/>
        <w:rPr>
          <w:rFonts w:ascii="Arial" w:hAnsi="Arial"/>
        </w:rPr>
      </w:pPr>
      <w:r>
        <w:rPr>
          <w:rFonts w:ascii="Arial" w:hAnsi="Arial"/>
        </w:rPr>
        <w:lastRenderedPageBreak/>
        <w:t>2.</w:t>
      </w:r>
      <w:r>
        <w:rPr>
          <w:rFonts w:ascii="Arial" w:hAnsi="Arial"/>
        </w:rPr>
        <w:tab/>
      </w:r>
      <w:r w:rsidR="00C01376">
        <w:rPr>
          <w:rFonts w:ascii="Arial" w:hAnsi="Arial"/>
        </w:rPr>
        <w:t xml:space="preserve">Rules will be laid down by ministerial order </w:t>
      </w:r>
      <w:r w:rsidR="0092047B">
        <w:rPr>
          <w:rFonts w:ascii="Arial" w:hAnsi="Arial"/>
        </w:rPr>
        <w:t xml:space="preserve">to implement </w:t>
      </w:r>
      <w:r w:rsidR="00C01376">
        <w:rPr>
          <w:rFonts w:ascii="Arial" w:hAnsi="Arial"/>
        </w:rPr>
        <w:t xml:space="preserve">parts of </w:t>
      </w:r>
      <w:r w:rsidR="00C01376" w:rsidRPr="00C01376">
        <w:rPr>
          <w:rFonts w:ascii="Arial" w:hAnsi="Arial"/>
        </w:rPr>
        <w:t>EU regulatio</w:t>
      </w:r>
      <w:r w:rsidR="00C01376">
        <w:rPr>
          <w:rFonts w:ascii="Arial" w:hAnsi="Arial"/>
        </w:rPr>
        <w:t xml:space="preserve">ns concerning genetic resources </w:t>
      </w:r>
      <w:r w:rsidR="00382667">
        <w:rPr>
          <w:rFonts w:ascii="Arial" w:hAnsi="Arial"/>
        </w:rPr>
        <w:t xml:space="preserve">that </w:t>
      </w:r>
      <w:r w:rsidR="00A5103F">
        <w:rPr>
          <w:rFonts w:ascii="Arial" w:hAnsi="Arial"/>
        </w:rPr>
        <w:t xml:space="preserve">do not </w:t>
      </w:r>
      <w:r w:rsidR="00382667">
        <w:rPr>
          <w:rFonts w:ascii="Arial" w:hAnsi="Arial"/>
        </w:rPr>
        <w:t xml:space="preserve">allow </w:t>
      </w:r>
      <w:r w:rsidR="00A5103F">
        <w:rPr>
          <w:rFonts w:ascii="Arial" w:hAnsi="Arial"/>
        </w:rPr>
        <w:t>for discretion</w:t>
      </w:r>
      <w:r w:rsidR="00382667">
        <w:rPr>
          <w:rFonts w:ascii="Arial" w:hAnsi="Arial"/>
        </w:rPr>
        <w:t xml:space="preserve"> or that concern the manner in which applications and documents are </w:t>
      </w:r>
      <w:r w:rsidR="00A5103F">
        <w:rPr>
          <w:rFonts w:ascii="Arial" w:hAnsi="Arial"/>
        </w:rPr>
        <w:t xml:space="preserve">to be </w:t>
      </w:r>
      <w:r w:rsidR="00382667">
        <w:rPr>
          <w:rFonts w:ascii="Arial" w:hAnsi="Arial"/>
        </w:rPr>
        <w:t xml:space="preserve">submitted. </w:t>
      </w:r>
    </w:p>
    <w:p w:rsidR="00382667" w:rsidRDefault="00382667" w:rsidP="005D5727">
      <w:pPr>
        <w:suppressAutoHyphens/>
        <w:spacing w:line="360" w:lineRule="auto"/>
        <w:ind w:left="705" w:hanging="705"/>
        <w:rPr>
          <w:rFonts w:ascii="Arial" w:hAnsi="Arial"/>
        </w:rPr>
      </w:pPr>
      <w:r>
        <w:rPr>
          <w:rFonts w:ascii="Arial" w:hAnsi="Arial"/>
        </w:rPr>
        <w:t xml:space="preserve">3. </w:t>
      </w:r>
      <w:r>
        <w:rPr>
          <w:rFonts w:ascii="Arial" w:hAnsi="Arial"/>
        </w:rPr>
        <w:tab/>
      </w:r>
      <w:r w:rsidR="00C2630E">
        <w:rPr>
          <w:rFonts w:ascii="Arial" w:hAnsi="Arial"/>
        </w:rPr>
        <w:t>Without prejudice to</w:t>
      </w:r>
      <w:r>
        <w:rPr>
          <w:rFonts w:ascii="Arial" w:hAnsi="Arial"/>
        </w:rPr>
        <w:t xml:space="preserve"> subsections 1 and 2, rules concerning </w:t>
      </w:r>
      <w:r w:rsidR="00BE1C6C">
        <w:rPr>
          <w:rFonts w:ascii="Arial" w:hAnsi="Arial"/>
        </w:rPr>
        <w:t>a</w:t>
      </w:r>
      <w:r w:rsidR="00BE1C6C" w:rsidRPr="00D2747D">
        <w:rPr>
          <w:rFonts w:ascii="Arial" w:hAnsi="Arial"/>
        </w:rPr>
        <w:t xml:space="preserve">ccess to </w:t>
      </w:r>
      <w:r w:rsidR="00BE1C6C">
        <w:rPr>
          <w:rFonts w:ascii="Arial" w:hAnsi="Arial"/>
        </w:rPr>
        <w:t>g</w:t>
      </w:r>
      <w:r w:rsidR="00BE1C6C" w:rsidRPr="00D2747D">
        <w:rPr>
          <w:rFonts w:ascii="Arial" w:hAnsi="Arial"/>
        </w:rPr>
        <w:t xml:space="preserve">enetic </w:t>
      </w:r>
      <w:r w:rsidR="00BE1C6C">
        <w:rPr>
          <w:rFonts w:ascii="Arial" w:hAnsi="Arial"/>
        </w:rPr>
        <w:t>r</w:t>
      </w:r>
      <w:r w:rsidR="00BE1C6C" w:rsidRPr="00D2747D">
        <w:rPr>
          <w:rFonts w:ascii="Arial" w:hAnsi="Arial"/>
        </w:rPr>
        <w:t xml:space="preserve">esources and the </w:t>
      </w:r>
      <w:r w:rsidR="00BE1C6C">
        <w:rPr>
          <w:rFonts w:ascii="Arial" w:hAnsi="Arial"/>
        </w:rPr>
        <w:t>f</w:t>
      </w:r>
      <w:r w:rsidR="00BE1C6C" w:rsidRPr="00D2747D">
        <w:rPr>
          <w:rFonts w:ascii="Arial" w:hAnsi="Arial"/>
        </w:rPr>
        <w:t xml:space="preserve">air and </w:t>
      </w:r>
      <w:r w:rsidR="00BE1C6C">
        <w:rPr>
          <w:rFonts w:ascii="Arial" w:hAnsi="Arial"/>
        </w:rPr>
        <w:t>e</w:t>
      </w:r>
      <w:r w:rsidR="00BE1C6C" w:rsidRPr="00D2747D">
        <w:rPr>
          <w:rFonts w:ascii="Arial" w:hAnsi="Arial"/>
        </w:rPr>
        <w:t xml:space="preserve">quitable </w:t>
      </w:r>
      <w:r w:rsidR="00BE1C6C">
        <w:rPr>
          <w:rFonts w:ascii="Arial" w:hAnsi="Arial"/>
        </w:rPr>
        <w:t>s</w:t>
      </w:r>
      <w:r w:rsidR="00BE1C6C" w:rsidRPr="00D2747D">
        <w:rPr>
          <w:rFonts w:ascii="Arial" w:hAnsi="Arial"/>
        </w:rPr>
        <w:t xml:space="preserve">haring of </w:t>
      </w:r>
      <w:r w:rsidR="00BE1C6C">
        <w:rPr>
          <w:rFonts w:ascii="Arial" w:hAnsi="Arial"/>
        </w:rPr>
        <w:t>b</w:t>
      </w:r>
      <w:r w:rsidR="00BE1C6C" w:rsidRPr="00D2747D">
        <w:rPr>
          <w:rFonts w:ascii="Arial" w:hAnsi="Arial"/>
        </w:rPr>
        <w:t>enefits</w:t>
      </w:r>
      <w:r w:rsidR="00BE1C6C">
        <w:rPr>
          <w:rFonts w:ascii="Arial" w:hAnsi="Arial"/>
        </w:rPr>
        <w:t xml:space="preserve"> a</w:t>
      </w:r>
      <w:r w:rsidR="00BE1C6C" w:rsidRPr="00D2747D">
        <w:rPr>
          <w:rFonts w:ascii="Arial" w:hAnsi="Arial"/>
        </w:rPr>
        <w:t xml:space="preserve">rising from their </w:t>
      </w:r>
      <w:r w:rsidR="00BE1C6C">
        <w:rPr>
          <w:rFonts w:ascii="Arial" w:hAnsi="Arial"/>
        </w:rPr>
        <w:t>u</w:t>
      </w:r>
      <w:r w:rsidR="00BE1C6C" w:rsidRPr="00D2747D">
        <w:rPr>
          <w:rFonts w:ascii="Arial" w:hAnsi="Arial"/>
        </w:rPr>
        <w:t>tili</w:t>
      </w:r>
      <w:r w:rsidR="00BE1C6C">
        <w:rPr>
          <w:rFonts w:ascii="Arial" w:hAnsi="Arial"/>
        </w:rPr>
        <w:t>s</w:t>
      </w:r>
      <w:r w:rsidR="00BE1C6C" w:rsidRPr="00D2747D">
        <w:rPr>
          <w:rFonts w:ascii="Arial" w:hAnsi="Arial"/>
        </w:rPr>
        <w:t>ation</w:t>
      </w:r>
      <w:r w:rsidR="00BE1C6C">
        <w:rPr>
          <w:rFonts w:ascii="Arial" w:hAnsi="Arial"/>
        </w:rPr>
        <w:t xml:space="preserve"> </w:t>
      </w:r>
      <w:r>
        <w:rPr>
          <w:rFonts w:ascii="Arial" w:hAnsi="Arial"/>
        </w:rPr>
        <w:t xml:space="preserve">may be laid down by or pursuant to order in council </w:t>
      </w:r>
      <w:r w:rsidR="00A5103F">
        <w:rPr>
          <w:rFonts w:ascii="Arial" w:hAnsi="Arial"/>
        </w:rPr>
        <w:t>to implement</w:t>
      </w:r>
      <w:r>
        <w:rPr>
          <w:rFonts w:ascii="Arial" w:hAnsi="Arial"/>
        </w:rPr>
        <w:t xml:space="preserve"> the Nagoya Protocol and EU regulations concerning genetic resources</w:t>
      </w:r>
      <w:r w:rsidR="00BE1C6C">
        <w:rPr>
          <w:rFonts w:ascii="Arial" w:hAnsi="Arial"/>
        </w:rPr>
        <w:t>.</w:t>
      </w:r>
    </w:p>
    <w:p w:rsidR="00BE1C6C" w:rsidRDefault="00BE1C6C" w:rsidP="005D5727">
      <w:pPr>
        <w:suppressAutoHyphens/>
        <w:spacing w:line="360" w:lineRule="auto"/>
        <w:ind w:left="705" w:hanging="705"/>
        <w:rPr>
          <w:rFonts w:ascii="Arial" w:hAnsi="Arial"/>
          <w:b/>
        </w:rPr>
      </w:pPr>
      <w:r>
        <w:rPr>
          <w:rFonts w:ascii="Arial" w:hAnsi="Arial"/>
          <w:b/>
        </w:rPr>
        <w:t>Section 3</w:t>
      </w:r>
    </w:p>
    <w:p w:rsidR="00BE1C6C" w:rsidRDefault="00BE1C6C" w:rsidP="00BE1C6C">
      <w:pPr>
        <w:suppressAutoHyphens/>
        <w:spacing w:line="360" w:lineRule="auto"/>
        <w:rPr>
          <w:rFonts w:ascii="Arial" w:hAnsi="Arial"/>
        </w:rPr>
      </w:pPr>
      <w:r>
        <w:rPr>
          <w:rFonts w:ascii="Arial" w:hAnsi="Arial"/>
        </w:rPr>
        <w:t xml:space="preserve">Our Minister may grant dispensation or exemption from provisions laid down by or pursuant to section 2, in accordance with conditions and restrictions </w:t>
      </w:r>
      <w:r w:rsidR="005F7DE0">
        <w:rPr>
          <w:rFonts w:ascii="Arial" w:hAnsi="Arial"/>
        </w:rPr>
        <w:t>deriving</w:t>
      </w:r>
      <w:r>
        <w:rPr>
          <w:rFonts w:ascii="Arial" w:hAnsi="Arial"/>
        </w:rPr>
        <w:t xml:space="preserve"> from the Nagoya Protocol or </w:t>
      </w:r>
      <w:r w:rsidR="000D7A04">
        <w:rPr>
          <w:rFonts w:ascii="Arial" w:hAnsi="Arial"/>
        </w:rPr>
        <w:t xml:space="preserve">from </w:t>
      </w:r>
      <w:r w:rsidRPr="00BE1C6C">
        <w:rPr>
          <w:rFonts w:ascii="Arial" w:hAnsi="Arial"/>
        </w:rPr>
        <w:t>EU regulations concerning genetic resources</w:t>
      </w:r>
      <w:r>
        <w:rPr>
          <w:rFonts w:ascii="Arial" w:hAnsi="Arial"/>
        </w:rPr>
        <w:t>, as the case may be.</w:t>
      </w:r>
    </w:p>
    <w:p w:rsidR="00BE1C6C" w:rsidRDefault="00BE1C6C" w:rsidP="00BE1C6C">
      <w:pPr>
        <w:suppressAutoHyphens/>
        <w:spacing w:line="360" w:lineRule="auto"/>
        <w:rPr>
          <w:rFonts w:ascii="Arial" w:hAnsi="Arial"/>
          <w:b/>
        </w:rPr>
      </w:pPr>
      <w:r>
        <w:rPr>
          <w:rFonts w:ascii="Arial" w:hAnsi="Arial"/>
          <w:b/>
        </w:rPr>
        <w:t>Section 4</w:t>
      </w:r>
    </w:p>
    <w:p w:rsidR="00BE1C6C" w:rsidRDefault="00BE1C6C" w:rsidP="00A3203F">
      <w:pPr>
        <w:suppressAutoHyphens/>
        <w:spacing w:line="360" w:lineRule="auto"/>
        <w:ind w:left="705" w:hanging="705"/>
        <w:rPr>
          <w:rFonts w:ascii="Arial" w:hAnsi="Arial"/>
        </w:rPr>
      </w:pPr>
      <w:r>
        <w:rPr>
          <w:rFonts w:ascii="Arial" w:hAnsi="Arial"/>
        </w:rPr>
        <w:t>1.</w:t>
      </w:r>
      <w:r>
        <w:rPr>
          <w:rFonts w:ascii="Arial" w:hAnsi="Arial"/>
        </w:rPr>
        <w:tab/>
        <w:t>Our Minister</w:t>
      </w:r>
      <w:r w:rsidR="00C54228">
        <w:rPr>
          <w:rFonts w:ascii="Arial" w:hAnsi="Arial"/>
        </w:rPr>
        <w:t xml:space="preserve"> </w:t>
      </w:r>
      <w:r>
        <w:rPr>
          <w:rFonts w:ascii="Arial" w:hAnsi="Arial"/>
        </w:rPr>
        <w:t>designate</w:t>
      </w:r>
      <w:r w:rsidR="005F7DE0">
        <w:rPr>
          <w:rFonts w:ascii="Arial" w:hAnsi="Arial"/>
        </w:rPr>
        <w:t>s</w:t>
      </w:r>
      <w:r>
        <w:rPr>
          <w:rFonts w:ascii="Arial" w:hAnsi="Arial"/>
        </w:rPr>
        <w:t xml:space="preserve"> </w:t>
      </w:r>
      <w:r w:rsidR="00A3203F">
        <w:rPr>
          <w:rFonts w:ascii="Arial" w:hAnsi="Arial"/>
        </w:rPr>
        <w:t xml:space="preserve">a </w:t>
      </w:r>
      <w:r w:rsidR="00A3203F" w:rsidRPr="00A3203F">
        <w:rPr>
          <w:rFonts w:ascii="Arial" w:hAnsi="Arial"/>
        </w:rPr>
        <w:t>national focal point on access and benefit-sharing</w:t>
      </w:r>
      <w:r w:rsidR="00A3203F">
        <w:rPr>
          <w:rFonts w:ascii="Arial" w:hAnsi="Arial"/>
        </w:rPr>
        <w:t xml:space="preserve"> as referred to in article 13, paragraph 1 of the </w:t>
      </w:r>
      <w:r w:rsidR="00A3203F" w:rsidRPr="00A3203F">
        <w:rPr>
          <w:rFonts w:ascii="Arial" w:hAnsi="Arial"/>
        </w:rPr>
        <w:t>Nagoya Protocol</w:t>
      </w:r>
      <w:r w:rsidR="00A3203F">
        <w:rPr>
          <w:rFonts w:ascii="Arial" w:hAnsi="Arial"/>
        </w:rPr>
        <w:t>.</w:t>
      </w:r>
    </w:p>
    <w:p w:rsidR="00C54228" w:rsidRPr="00BE1C6C" w:rsidRDefault="00C54228" w:rsidP="00C54228">
      <w:pPr>
        <w:suppressAutoHyphens/>
        <w:spacing w:line="360" w:lineRule="auto"/>
        <w:ind w:left="705" w:hanging="705"/>
        <w:rPr>
          <w:rFonts w:ascii="Arial" w:hAnsi="Arial"/>
        </w:rPr>
      </w:pPr>
      <w:r>
        <w:rPr>
          <w:rFonts w:ascii="Arial" w:hAnsi="Arial"/>
        </w:rPr>
        <w:t>2.</w:t>
      </w:r>
      <w:r>
        <w:rPr>
          <w:rFonts w:ascii="Arial" w:hAnsi="Arial"/>
        </w:rPr>
        <w:tab/>
        <w:t>Our Minister is the competent national authority</w:t>
      </w:r>
      <w:r w:rsidRPr="00C54228">
        <w:rPr>
          <w:rFonts w:ascii="Arial" w:hAnsi="Arial"/>
        </w:rPr>
        <w:t xml:space="preserve"> on</w:t>
      </w:r>
      <w:r>
        <w:rPr>
          <w:rFonts w:ascii="Arial" w:hAnsi="Arial"/>
        </w:rPr>
        <w:t xml:space="preserve"> access and benefit-sharing as referred to in article 13, paragraph 2 of the </w:t>
      </w:r>
      <w:r w:rsidRPr="00A3203F">
        <w:rPr>
          <w:rFonts w:ascii="Arial" w:hAnsi="Arial"/>
        </w:rPr>
        <w:t>Nagoya Protocol</w:t>
      </w:r>
      <w:r>
        <w:rPr>
          <w:rFonts w:ascii="Arial" w:hAnsi="Arial"/>
        </w:rPr>
        <w:t>.</w:t>
      </w:r>
    </w:p>
    <w:p w:rsidR="005D5727" w:rsidRDefault="00C54228" w:rsidP="00C54228">
      <w:pPr>
        <w:suppressAutoHyphens/>
        <w:spacing w:line="360" w:lineRule="auto"/>
        <w:ind w:left="705" w:hanging="705"/>
        <w:rPr>
          <w:rFonts w:ascii="Arial" w:hAnsi="Arial"/>
        </w:rPr>
      </w:pPr>
      <w:r>
        <w:rPr>
          <w:rFonts w:ascii="Arial" w:hAnsi="Arial"/>
        </w:rPr>
        <w:t>3.</w:t>
      </w:r>
      <w:r>
        <w:rPr>
          <w:rFonts w:ascii="Arial" w:hAnsi="Arial"/>
        </w:rPr>
        <w:tab/>
        <w:t xml:space="preserve">Our Minister is the competent authority responsible for the application of </w:t>
      </w:r>
      <w:r w:rsidRPr="00C54228">
        <w:rPr>
          <w:rFonts w:ascii="Arial" w:hAnsi="Arial"/>
        </w:rPr>
        <w:t>EU regulations concerning genetic resources</w:t>
      </w:r>
      <w:r>
        <w:rPr>
          <w:rFonts w:ascii="Arial" w:hAnsi="Arial"/>
        </w:rPr>
        <w:t xml:space="preserve"> where such regulations require a competent authority to be designated, unless Our Minister has designated a different competent authority. </w:t>
      </w:r>
    </w:p>
    <w:p w:rsidR="00C54228" w:rsidRDefault="00C54228" w:rsidP="00F850F7">
      <w:pPr>
        <w:suppressAutoHyphens/>
        <w:spacing w:after="0" w:line="360" w:lineRule="auto"/>
        <w:ind w:left="703" w:hanging="703"/>
        <w:rPr>
          <w:rFonts w:ascii="Arial" w:hAnsi="Arial"/>
        </w:rPr>
      </w:pPr>
      <w:r>
        <w:rPr>
          <w:rFonts w:ascii="Arial" w:hAnsi="Arial"/>
        </w:rPr>
        <w:t>4.</w:t>
      </w:r>
      <w:r>
        <w:rPr>
          <w:rFonts w:ascii="Arial" w:hAnsi="Arial"/>
        </w:rPr>
        <w:tab/>
        <w:t>Responsibility for monitoring compliance</w:t>
      </w:r>
      <w:r w:rsidR="005F7DE0">
        <w:rPr>
          <w:rFonts w:ascii="Arial" w:hAnsi="Arial"/>
        </w:rPr>
        <w:t xml:space="preserve"> with </w:t>
      </w:r>
      <w:r>
        <w:rPr>
          <w:rFonts w:ascii="Arial" w:hAnsi="Arial"/>
        </w:rPr>
        <w:t>provisions laid down by or pursuant to this Act is vested in:</w:t>
      </w:r>
    </w:p>
    <w:p w:rsidR="00C54228" w:rsidRDefault="00C54228" w:rsidP="00F850F7">
      <w:pPr>
        <w:suppressAutoHyphens/>
        <w:spacing w:after="0" w:line="360" w:lineRule="auto"/>
        <w:ind w:left="703" w:hanging="703"/>
        <w:rPr>
          <w:rFonts w:ascii="Arial" w:hAnsi="Arial"/>
        </w:rPr>
      </w:pPr>
      <w:r>
        <w:rPr>
          <w:rFonts w:ascii="Arial" w:hAnsi="Arial"/>
        </w:rPr>
        <w:tab/>
      </w:r>
      <w:r>
        <w:rPr>
          <w:rFonts w:ascii="Arial" w:hAnsi="Arial"/>
        </w:rPr>
        <w:tab/>
      </w:r>
      <w:r>
        <w:rPr>
          <w:rFonts w:ascii="Arial" w:hAnsi="Arial"/>
        </w:rPr>
        <w:tab/>
      </w:r>
      <w:r w:rsidR="00F850F7">
        <w:rPr>
          <w:rFonts w:ascii="Arial" w:hAnsi="Arial"/>
        </w:rPr>
        <w:t>officials designated by order of Our Minister;</w:t>
      </w:r>
    </w:p>
    <w:p w:rsidR="00F850F7" w:rsidRDefault="00F850F7" w:rsidP="00F850F7">
      <w:pPr>
        <w:suppressAutoHyphens/>
        <w:spacing w:line="360" w:lineRule="auto"/>
        <w:ind w:left="1416" w:hanging="705"/>
        <w:rPr>
          <w:rFonts w:ascii="Arial" w:hAnsi="Arial"/>
        </w:rPr>
      </w:pPr>
      <w:r>
        <w:rPr>
          <w:rFonts w:ascii="Arial" w:hAnsi="Arial"/>
        </w:rPr>
        <w:tab/>
        <w:t>officials charged by Our Minister of Security and Justice with the investigation of the offences defined by or pursuant to this Act, pursuant to section 17 of the Economic Offences Act.</w:t>
      </w:r>
    </w:p>
    <w:p w:rsidR="00E77893" w:rsidRDefault="00E77893" w:rsidP="00F57F95">
      <w:pPr>
        <w:suppressAutoHyphens/>
        <w:spacing w:line="360" w:lineRule="auto"/>
        <w:ind w:left="705" w:hanging="705"/>
        <w:rPr>
          <w:rFonts w:ascii="Arial" w:hAnsi="Arial"/>
        </w:rPr>
      </w:pPr>
      <w:r>
        <w:rPr>
          <w:rFonts w:ascii="Arial" w:hAnsi="Arial"/>
        </w:rPr>
        <w:t>5.</w:t>
      </w:r>
      <w:r>
        <w:rPr>
          <w:rFonts w:ascii="Arial" w:hAnsi="Arial"/>
        </w:rPr>
        <w:tab/>
      </w:r>
      <w:r w:rsidR="00F57F95">
        <w:rPr>
          <w:rFonts w:ascii="Arial" w:hAnsi="Arial"/>
        </w:rPr>
        <w:t>Notification of a</w:t>
      </w:r>
      <w:r>
        <w:rPr>
          <w:rFonts w:ascii="Arial" w:hAnsi="Arial"/>
        </w:rPr>
        <w:t>n order as referred to in the first part of</w:t>
      </w:r>
      <w:r w:rsidR="0043548B">
        <w:rPr>
          <w:rFonts w:ascii="Arial" w:hAnsi="Arial"/>
        </w:rPr>
        <w:t xml:space="preserve"> subsection</w:t>
      </w:r>
      <w:r>
        <w:rPr>
          <w:rFonts w:ascii="Arial" w:hAnsi="Arial"/>
        </w:rPr>
        <w:t xml:space="preserve"> 4</w:t>
      </w:r>
      <w:r w:rsidR="00F57F95">
        <w:rPr>
          <w:rFonts w:ascii="Arial" w:hAnsi="Arial"/>
        </w:rPr>
        <w:t xml:space="preserve"> </w:t>
      </w:r>
      <w:r w:rsidR="0043548B">
        <w:rPr>
          <w:rFonts w:ascii="Arial" w:hAnsi="Arial"/>
        </w:rPr>
        <w:t xml:space="preserve">is made </w:t>
      </w:r>
      <w:r w:rsidR="00F57F95">
        <w:rPr>
          <w:rFonts w:ascii="Arial" w:hAnsi="Arial"/>
        </w:rPr>
        <w:t xml:space="preserve">by means of publication in the Government Gazette. </w:t>
      </w:r>
    </w:p>
    <w:p w:rsidR="005D5727" w:rsidRDefault="00962D2C" w:rsidP="002C1C96">
      <w:pPr>
        <w:suppressAutoHyphens/>
        <w:spacing w:line="360" w:lineRule="auto"/>
        <w:rPr>
          <w:rFonts w:ascii="Arial" w:hAnsi="Arial"/>
          <w:b/>
        </w:rPr>
      </w:pPr>
      <w:r>
        <w:rPr>
          <w:rFonts w:ascii="Arial" w:hAnsi="Arial"/>
          <w:b/>
        </w:rPr>
        <w:t>Section 5</w:t>
      </w:r>
    </w:p>
    <w:p w:rsidR="00962D2C" w:rsidRDefault="00962D2C" w:rsidP="002C1C96">
      <w:pPr>
        <w:suppressAutoHyphens/>
        <w:spacing w:line="360" w:lineRule="auto"/>
        <w:rPr>
          <w:rFonts w:ascii="Arial" w:hAnsi="Arial"/>
        </w:rPr>
      </w:pPr>
      <w:r>
        <w:rPr>
          <w:rFonts w:ascii="Arial" w:hAnsi="Arial"/>
        </w:rPr>
        <w:t xml:space="preserve">Our Minister is authorised to impose an order enforceable by remedial action to enforce the provisions laid down by or pursuant to this Act. </w:t>
      </w:r>
    </w:p>
    <w:p w:rsidR="00962D2C" w:rsidRDefault="004D04A8" w:rsidP="002C1C96">
      <w:pPr>
        <w:suppressAutoHyphens/>
        <w:spacing w:line="360" w:lineRule="auto"/>
        <w:rPr>
          <w:rFonts w:ascii="Arial" w:hAnsi="Arial"/>
        </w:rPr>
      </w:pPr>
      <w:r>
        <w:rPr>
          <w:rFonts w:ascii="Arial" w:hAnsi="Arial"/>
          <w:b/>
        </w:rPr>
        <w:lastRenderedPageBreak/>
        <w:t>Section 6</w:t>
      </w:r>
    </w:p>
    <w:p w:rsidR="008A0DB7" w:rsidRPr="00C2630E" w:rsidRDefault="004D04A8" w:rsidP="00B92C8B">
      <w:pPr>
        <w:suppressAutoHyphens/>
        <w:spacing w:line="360" w:lineRule="auto"/>
        <w:ind w:left="709" w:hanging="709"/>
        <w:rPr>
          <w:rFonts w:ascii="Arial" w:hAnsi="Arial"/>
        </w:rPr>
      </w:pPr>
      <w:r>
        <w:rPr>
          <w:rFonts w:ascii="Arial" w:hAnsi="Arial"/>
        </w:rPr>
        <w:t>1.</w:t>
      </w:r>
      <w:r>
        <w:rPr>
          <w:rFonts w:ascii="Arial" w:hAnsi="Arial"/>
        </w:rPr>
        <w:tab/>
      </w:r>
      <w:r w:rsidR="00C2630E">
        <w:rPr>
          <w:rFonts w:ascii="Arial" w:hAnsi="Arial"/>
        </w:rPr>
        <w:t>Without prejudice to</w:t>
      </w:r>
      <w:r>
        <w:rPr>
          <w:rFonts w:ascii="Arial" w:hAnsi="Arial"/>
        </w:rPr>
        <w:t xml:space="preserve"> article 5 and article 117 of the Code of Criminal Procedure, Our Minister may, in accordance with </w:t>
      </w:r>
      <w:r w:rsidR="0043548B">
        <w:rPr>
          <w:rFonts w:ascii="Arial" w:hAnsi="Arial"/>
        </w:rPr>
        <w:t xml:space="preserve">the </w:t>
      </w:r>
      <w:r>
        <w:rPr>
          <w:rFonts w:ascii="Arial" w:hAnsi="Arial"/>
        </w:rPr>
        <w:t xml:space="preserve">applicable </w:t>
      </w:r>
      <w:r w:rsidRPr="004D04A8">
        <w:rPr>
          <w:rFonts w:ascii="Arial" w:hAnsi="Arial"/>
        </w:rPr>
        <w:t>EU regulations concerning genetic resources</w:t>
      </w:r>
      <w:r>
        <w:rPr>
          <w:rFonts w:ascii="Arial" w:hAnsi="Arial"/>
        </w:rPr>
        <w:t xml:space="preserve">, take </w:t>
      </w:r>
      <w:r w:rsidRPr="004D04A8">
        <w:rPr>
          <w:rFonts w:ascii="Arial" w:hAnsi="Arial"/>
        </w:rPr>
        <w:t>immediate interim measures</w:t>
      </w:r>
      <w:r>
        <w:rPr>
          <w:rFonts w:ascii="Arial" w:hAnsi="Arial"/>
        </w:rPr>
        <w:t xml:space="preserve"> in regard to users who </w:t>
      </w:r>
      <w:r w:rsidR="0043548B">
        <w:rPr>
          <w:rFonts w:ascii="Arial" w:hAnsi="Arial"/>
        </w:rPr>
        <w:t>breach</w:t>
      </w:r>
      <w:r>
        <w:rPr>
          <w:rFonts w:ascii="Arial" w:hAnsi="Arial"/>
        </w:rPr>
        <w:t xml:space="preserve"> provisions laid d</w:t>
      </w:r>
      <w:r w:rsidR="00AC2786">
        <w:rPr>
          <w:rFonts w:ascii="Arial" w:hAnsi="Arial"/>
        </w:rPr>
        <w:t xml:space="preserve">own by or pursuant to this Act. Such measures may include </w:t>
      </w:r>
      <w:r w:rsidR="0043548B">
        <w:rPr>
          <w:rFonts w:ascii="Arial" w:hAnsi="Arial"/>
        </w:rPr>
        <w:t>the confiscation of</w:t>
      </w:r>
      <w:r w:rsidR="00AC2786">
        <w:rPr>
          <w:rFonts w:ascii="Arial" w:hAnsi="Arial"/>
        </w:rPr>
        <w:t xml:space="preserve"> genetic resources or products </w:t>
      </w:r>
      <w:r w:rsidR="00C56E35">
        <w:rPr>
          <w:rFonts w:ascii="Arial" w:hAnsi="Arial"/>
        </w:rPr>
        <w:t>developed</w:t>
      </w:r>
      <w:r w:rsidR="00AC2786">
        <w:rPr>
          <w:rFonts w:ascii="Arial" w:hAnsi="Arial"/>
        </w:rPr>
        <w:t xml:space="preserve"> </w:t>
      </w:r>
      <w:r w:rsidR="00062645">
        <w:rPr>
          <w:rFonts w:ascii="Arial" w:hAnsi="Arial"/>
        </w:rPr>
        <w:t>fr</w:t>
      </w:r>
      <w:r w:rsidR="00066011" w:rsidRPr="00C2630E">
        <w:rPr>
          <w:rFonts w:ascii="Arial" w:hAnsi="Arial"/>
        </w:rPr>
        <w:t>o</w:t>
      </w:r>
      <w:r w:rsidR="00062645" w:rsidRPr="00C2630E">
        <w:rPr>
          <w:rFonts w:ascii="Arial" w:hAnsi="Arial"/>
        </w:rPr>
        <w:t>m such resources</w:t>
      </w:r>
      <w:r w:rsidR="008A0DB7" w:rsidRPr="00C2630E">
        <w:rPr>
          <w:rFonts w:ascii="Arial" w:hAnsi="Arial"/>
        </w:rPr>
        <w:t xml:space="preserve">, or a </w:t>
      </w:r>
      <w:r w:rsidR="004C39B5" w:rsidRPr="00C2630E">
        <w:rPr>
          <w:rFonts w:ascii="Arial" w:hAnsi="Arial"/>
        </w:rPr>
        <w:t>decision</w:t>
      </w:r>
      <w:r w:rsidR="008A0DB7" w:rsidRPr="00C2630E">
        <w:rPr>
          <w:rFonts w:ascii="Arial" w:hAnsi="Arial"/>
        </w:rPr>
        <w:t>:</w:t>
      </w:r>
    </w:p>
    <w:p w:rsidR="00C56E35" w:rsidRDefault="008A0DB7" w:rsidP="00B92C8B">
      <w:pPr>
        <w:suppressAutoHyphens/>
        <w:spacing w:line="360" w:lineRule="auto"/>
        <w:ind w:left="709" w:hanging="709"/>
        <w:rPr>
          <w:rFonts w:ascii="Arial" w:hAnsi="Arial"/>
        </w:rPr>
      </w:pPr>
      <w:r w:rsidRPr="00C2630E">
        <w:rPr>
          <w:rFonts w:ascii="Arial" w:hAnsi="Arial"/>
        </w:rPr>
        <w:t>a.</w:t>
      </w:r>
      <w:r w:rsidR="00B92C8B" w:rsidRPr="00C2630E">
        <w:rPr>
          <w:rFonts w:ascii="Arial" w:hAnsi="Arial"/>
        </w:rPr>
        <w:tab/>
      </w:r>
      <w:r w:rsidR="0043548B" w:rsidRPr="00C2630E">
        <w:rPr>
          <w:rFonts w:ascii="Arial" w:hAnsi="Arial"/>
        </w:rPr>
        <w:t>prohibiting</w:t>
      </w:r>
      <w:r w:rsidR="00C56E35" w:rsidRPr="00C2630E">
        <w:rPr>
          <w:rFonts w:ascii="Arial" w:hAnsi="Arial"/>
        </w:rPr>
        <w:t xml:space="preserve"> the transport, processing or mar</w:t>
      </w:r>
      <w:r w:rsidR="00C56E35">
        <w:rPr>
          <w:rFonts w:ascii="Arial" w:hAnsi="Arial"/>
        </w:rPr>
        <w:t xml:space="preserve">keting of genetic resources or products developed </w:t>
      </w:r>
      <w:r w:rsidR="00062645">
        <w:rPr>
          <w:rFonts w:ascii="Arial" w:hAnsi="Arial"/>
        </w:rPr>
        <w:t>from such resources</w:t>
      </w:r>
      <w:r w:rsidR="00C56E35">
        <w:rPr>
          <w:rFonts w:ascii="Arial" w:hAnsi="Arial"/>
        </w:rPr>
        <w:t>;</w:t>
      </w:r>
    </w:p>
    <w:p w:rsidR="00066011" w:rsidRDefault="00C56E35" w:rsidP="004317B8">
      <w:pPr>
        <w:suppressAutoHyphens/>
        <w:spacing w:line="360" w:lineRule="auto"/>
        <w:ind w:left="700" w:hanging="700"/>
        <w:rPr>
          <w:rFonts w:ascii="Arial" w:hAnsi="Arial"/>
        </w:rPr>
      </w:pPr>
      <w:r>
        <w:rPr>
          <w:rFonts w:ascii="Arial" w:hAnsi="Arial"/>
        </w:rPr>
        <w:t xml:space="preserve">b. </w:t>
      </w:r>
      <w:r w:rsidR="00B92C8B">
        <w:rPr>
          <w:rFonts w:ascii="Arial" w:hAnsi="Arial"/>
        </w:rPr>
        <w:tab/>
      </w:r>
      <w:r w:rsidR="0043548B">
        <w:rPr>
          <w:rFonts w:ascii="Arial" w:hAnsi="Arial"/>
        </w:rPr>
        <w:t xml:space="preserve">prohibiting </w:t>
      </w:r>
      <w:r>
        <w:rPr>
          <w:rFonts w:ascii="Arial" w:hAnsi="Arial"/>
        </w:rPr>
        <w:t xml:space="preserve">the further use of genetic resources or products developed </w:t>
      </w:r>
      <w:r w:rsidR="00062645">
        <w:rPr>
          <w:rFonts w:ascii="Arial" w:hAnsi="Arial"/>
        </w:rPr>
        <w:t>from such resources</w:t>
      </w:r>
      <w:r>
        <w:rPr>
          <w:rFonts w:ascii="Arial" w:hAnsi="Arial"/>
        </w:rPr>
        <w:t>;</w:t>
      </w:r>
    </w:p>
    <w:p w:rsidR="00C56E35" w:rsidRDefault="00C56E35" w:rsidP="00B92C8B">
      <w:pPr>
        <w:suppressAutoHyphens/>
        <w:spacing w:line="360" w:lineRule="auto"/>
        <w:ind w:left="705" w:hanging="705"/>
        <w:rPr>
          <w:rFonts w:ascii="Arial" w:hAnsi="Arial"/>
        </w:rPr>
      </w:pPr>
      <w:r>
        <w:rPr>
          <w:rFonts w:ascii="Arial" w:hAnsi="Arial"/>
        </w:rPr>
        <w:t xml:space="preserve">c. </w:t>
      </w:r>
      <w:r w:rsidR="00B92C8B">
        <w:rPr>
          <w:rFonts w:ascii="Arial" w:hAnsi="Arial"/>
        </w:rPr>
        <w:tab/>
      </w:r>
      <w:r w:rsidR="0043548B">
        <w:rPr>
          <w:rFonts w:ascii="Arial" w:hAnsi="Arial"/>
        </w:rPr>
        <w:t>requiring</w:t>
      </w:r>
      <w:r>
        <w:rPr>
          <w:rFonts w:ascii="Arial" w:hAnsi="Arial"/>
        </w:rPr>
        <w:t xml:space="preserve"> the temporary storage of genetic resources or products developed </w:t>
      </w:r>
      <w:r w:rsidR="00062645">
        <w:rPr>
          <w:rFonts w:ascii="Arial" w:hAnsi="Arial"/>
        </w:rPr>
        <w:t>from such resources</w:t>
      </w:r>
      <w:r>
        <w:rPr>
          <w:rFonts w:ascii="Arial" w:hAnsi="Arial"/>
        </w:rPr>
        <w:t>;</w:t>
      </w:r>
    </w:p>
    <w:p w:rsidR="00C56E35" w:rsidRDefault="00C56E35" w:rsidP="00B92C8B">
      <w:pPr>
        <w:suppressAutoHyphens/>
        <w:spacing w:line="360" w:lineRule="auto"/>
        <w:ind w:left="705" w:hanging="705"/>
        <w:rPr>
          <w:rFonts w:ascii="Arial" w:hAnsi="Arial"/>
        </w:rPr>
      </w:pPr>
      <w:r>
        <w:rPr>
          <w:rFonts w:ascii="Arial" w:hAnsi="Arial"/>
        </w:rPr>
        <w:t xml:space="preserve">d. </w:t>
      </w:r>
      <w:r w:rsidR="00B92C8B">
        <w:rPr>
          <w:rFonts w:ascii="Arial" w:hAnsi="Arial"/>
        </w:rPr>
        <w:tab/>
      </w:r>
      <w:r w:rsidR="00836AD7">
        <w:rPr>
          <w:rFonts w:ascii="Arial" w:hAnsi="Arial"/>
        </w:rPr>
        <w:t>imposing an obligation</w:t>
      </w:r>
      <w:r w:rsidR="0043548B">
        <w:rPr>
          <w:rFonts w:ascii="Arial" w:hAnsi="Arial"/>
        </w:rPr>
        <w:t xml:space="preserve"> to inform </w:t>
      </w:r>
      <w:r>
        <w:rPr>
          <w:rFonts w:ascii="Arial" w:hAnsi="Arial"/>
        </w:rPr>
        <w:t xml:space="preserve">holders or suspected holders of genetic resources or products developed </w:t>
      </w:r>
      <w:r w:rsidR="00062645">
        <w:rPr>
          <w:rFonts w:ascii="Arial" w:hAnsi="Arial"/>
        </w:rPr>
        <w:t>from such resources</w:t>
      </w:r>
      <w:r w:rsidR="00FB4D5C">
        <w:rPr>
          <w:rFonts w:ascii="Arial" w:hAnsi="Arial"/>
        </w:rPr>
        <w:t xml:space="preserve"> immediately and in an effective manner, that the resources were not acquired in accordance with provisions laid down by or pursuant to this Act;</w:t>
      </w:r>
    </w:p>
    <w:p w:rsidR="00FB4D5C" w:rsidRDefault="00FB4D5C" w:rsidP="002C1C96">
      <w:pPr>
        <w:suppressAutoHyphens/>
        <w:spacing w:line="360" w:lineRule="auto"/>
        <w:rPr>
          <w:rFonts w:ascii="Arial" w:hAnsi="Arial"/>
        </w:rPr>
      </w:pPr>
      <w:r>
        <w:rPr>
          <w:rFonts w:ascii="Arial" w:hAnsi="Arial"/>
        </w:rPr>
        <w:t xml:space="preserve">e. </w:t>
      </w:r>
      <w:r w:rsidR="00B92C8B">
        <w:rPr>
          <w:rFonts w:ascii="Arial" w:hAnsi="Arial"/>
        </w:rPr>
        <w:tab/>
      </w:r>
      <w:r w:rsidR="0043548B">
        <w:rPr>
          <w:rFonts w:ascii="Arial" w:hAnsi="Arial"/>
        </w:rPr>
        <w:t>requiring</w:t>
      </w:r>
      <w:r w:rsidR="00A45AF6">
        <w:rPr>
          <w:rFonts w:ascii="Arial" w:hAnsi="Arial"/>
        </w:rPr>
        <w:t xml:space="preserve"> genetic resources </w:t>
      </w:r>
      <w:r w:rsidR="0043548B">
        <w:rPr>
          <w:rFonts w:ascii="Arial" w:hAnsi="Arial"/>
        </w:rPr>
        <w:t xml:space="preserve">to be returned </w:t>
      </w:r>
      <w:r w:rsidR="00A45AF6">
        <w:rPr>
          <w:rFonts w:ascii="Arial" w:hAnsi="Arial"/>
        </w:rPr>
        <w:t>to the country that provided them;</w:t>
      </w:r>
    </w:p>
    <w:p w:rsidR="00A45AF6" w:rsidRDefault="00A45AF6" w:rsidP="00B92C8B">
      <w:pPr>
        <w:suppressAutoHyphens/>
        <w:spacing w:line="360" w:lineRule="auto"/>
        <w:ind w:left="705" w:hanging="705"/>
        <w:rPr>
          <w:rFonts w:ascii="Arial" w:hAnsi="Arial"/>
        </w:rPr>
      </w:pPr>
      <w:r>
        <w:rPr>
          <w:rFonts w:ascii="Arial" w:hAnsi="Arial"/>
        </w:rPr>
        <w:t xml:space="preserve">f. </w:t>
      </w:r>
      <w:r w:rsidR="00B92C8B">
        <w:rPr>
          <w:rFonts w:ascii="Arial" w:hAnsi="Arial"/>
        </w:rPr>
        <w:tab/>
      </w:r>
      <w:r w:rsidR="00836AD7" w:rsidRPr="00836AD7">
        <w:rPr>
          <w:rFonts w:ascii="Arial" w:hAnsi="Arial"/>
        </w:rPr>
        <w:t>imposing an obligation</w:t>
      </w:r>
      <w:r w:rsidR="0043548B">
        <w:rPr>
          <w:rFonts w:ascii="Arial" w:hAnsi="Arial"/>
        </w:rPr>
        <w:t xml:space="preserve"> to withdraw</w:t>
      </w:r>
      <w:r>
        <w:rPr>
          <w:rFonts w:ascii="Arial" w:hAnsi="Arial"/>
        </w:rPr>
        <w:t xml:space="preserve"> genetic resources or products developed </w:t>
      </w:r>
      <w:r w:rsidR="00062645">
        <w:rPr>
          <w:rFonts w:ascii="Arial" w:hAnsi="Arial"/>
        </w:rPr>
        <w:t xml:space="preserve">from such resources </w:t>
      </w:r>
      <w:r>
        <w:rPr>
          <w:rFonts w:ascii="Arial" w:hAnsi="Arial"/>
        </w:rPr>
        <w:t xml:space="preserve">that have been placed on the market or to store them </w:t>
      </w:r>
      <w:r w:rsidR="0043548B">
        <w:rPr>
          <w:rFonts w:ascii="Arial" w:hAnsi="Arial"/>
        </w:rPr>
        <w:t>in</w:t>
      </w:r>
      <w:r>
        <w:rPr>
          <w:rFonts w:ascii="Arial" w:hAnsi="Arial"/>
        </w:rPr>
        <w:t xml:space="preserve"> a central location;</w:t>
      </w:r>
    </w:p>
    <w:p w:rsidR="00A45AF6" w:rsidRDefault="00A45AF6" w:rsidP="002C1C96">
      <w:pPr>
        <w:suppressAutoHyphens/>
        <w:spacing w:line="360" w:lineRule="auto"/>
        <w:rPr>
          <w:rFonts w:ascii="Arial" w:hAnsi="Arial"/>
        </w:rPr>
      </w:pPr>
      <w:r>
        <w:rPr>
          <w:rFonts w:ascii="Arial" w:hAnsi="Arial"/>
        </w:rPr>
        <w:t xml:space="preserve">g. </w:t>
      </w:r>
      <w:r w:rsidR="00B92C8B">
        <w:rPr>
          <w:rFonts w:ascii="Arial" w:hAnsi="Arial"/>
        </w:rPr>
        <w:tab/>
      </w:r>
      <w:r w:rsidR="00836AD7" w:rsidRPr="00836AD7">
        <w:rPr>
          <w:rFonts w:ascii="Arial" w:hAnsi="Arial"/>
        </w:rPr>
        <w:t>imposing an obligation</w:t>
      </w:r>
      <w:r w:rsidR="0043548B">
        <w:rPr>
          <w:rFonts w:ascii="Arial" w:hAnsi="Arial"/>
        </w:rPr>
        <w:t xml:space="preserve"> </w:t>
      </w:r>
      <w:r>
        <w:rPr>
          <w:rFonts w:ascii="Arial" w:hAnsi="Arial"/>
        </w:rPr>
        <w:t>to identify and register genetic resources.</w:t>
      </w:r>
    </w:p>
    <w:p w:rsidR="00A45AF6" w:rsidRDefault="00A45AF6" w:rsidP="00CA3DB8">
      <w:pPr>
        <w:suppressAutoHyphens/>
        <w:spacing w:line="360" w:lineRule="auto"/>
        <w:ind w:left="705" w:hanging="705"/>
        <w:rPr>
          <w:rFonts w:ascii="Arial" w:hAnsi="Arial"/>
        </w:rPr>
      </w:pPr>
      <w:r>
        <w:rPr>
          <w:rFonts w:ascii="Arial" w:hAnsi="Arial"/>
        </w:rPr>
        <w:t xml:space="preserve">2. </w:t>
      </w:r>
      <w:r w:rsidR="001C0DD4">
        <w:rPr>
          <w:rFonts w:ascii="Arial" w:hAnsi="Arial"/>
        </w:rPr>
        <w:tab/>
        <w:t xml:space="preserve">The costs of the measures referred to in subsection 1 are borne by the person responsible for access to or the use of the genetic resources, the </w:t>
      </w:r>
      <w:r w:rsidR="002061D3">
        <w:rPr>
          <w:rFonts w:ascii="Arial" w:hAnsi="Arial"/>
        </w:rPr>
        <w:t>owner</w:t>
      </w:r>
      <w:r w:rsidR="001C0DD4">
        <w:rPr>
          <w:rFonts w:ascii="Arial" w:hAnsi="Arial"/>
        </w:rPr>
        <w:t xml:space="preserve"> thereof or the authorised representative of one or more of the said persons. If the costs are not paid in full within the time limit set by Our Minister, he may </w:t>
      </w:r>
      <w:r w:rsidR="0040483F">
        <w:rPr>
          <w:rFonts w:ascii="Arial" w:hAnsi="Arial"/>
        </w:rPr>
        <w:t>recover</w:t>
      </w:r>
      <w:r w:rsidR="001C0DD4">
        <w:rPr>
          <w:rFonts w:ascii="Arial" w:hAnsi="Arial"/>
        </w:rPr>
        <w:t xml:space="preserve"> the sum </w:t>
      </w:r>
      <w:r w:rsidR="0040483F">
        <w:rPr>
          <w:rFonts w:ascii="Arial" w:hAnsi="Arial"/>
        </w:rPr>
        <w:t xml:space="preserve">owing by means of a </w:t>
      </w:r>
      <w:r w:rsidR="00CA3DB8">
        <w:rPr>
          <w:rFonts w:ascii="Arial" w:hAnsi="Arial"/>
        </w:rPr>
        <w:t>final demand for payment.</w:t>
      </w:r>
    </w:p>
    <w:p w:rsidR="00CA3DB8" w:rsidRDefault="000E62C3" w:rsidP="000E62C3">
      <w:pPr>
        <w:suppressAutoHyphens/>
        <w:spacing w:line="360" w:lineRule="auto"/>
        <w:ind w:left="705" w:hanging="705"/>
        <w:rPr>
          <w:rFonts w:ascii="Arial" w:hAnsi="Arial"/>
        </w:rPr>
      </w:pPr>
      <w:r>
        <w:rPr>
          <w:rFonts w:ascii="Arial" w:hAnsi="Arial"/>
        </w:rPr>
        <w:t>3.</w:t>
      </w:r>
      <w:r>
        <w:rPr>
          <w:rFonts w:ascii="Arial" w:hAnsi="Arial"/>
        </w:rPr>
        <w:tab/>
        <w:t xml:space="preserve">The </w:t>
      </w:r>
      <w:r w:rsidR="00B7008F">
        <w:rPr>
          <w:rFonts w:ascii="Arial" w:hAnsi="Arial"/>
        </w:rPr>
        <w:t>decisions</w:t>
      </w:r>
      <w:r>
        <w:rPr>
          <w:rFonts w:ascii="Arial" w:hAnsi="Arial"/>
        </w:rPr>
        <w:t xml:space="preserve"> referred to in subsection 1 may be subject to conditions or restrictions. Conditions may be attached to the obl</w:t>
      </w:r>
      <w:r w:rsidR="00A57347">
        <w:rPr>
          <w:rFonts w:ascii="Arial" w:hAnsi="Arial"/>
        </w:rPr>
        <w:t>i</w:t>
      </w:r>
      <w:r>
        <w:rPr>
          <w:rFonts w:ascii="Arial" w:hAnsi="Arial"/>
        </w:rPr>
        <w:t xml:space="preserve">gations imposed by such </w:t>
      </w:r>
      <w:r w:rsidR="00B7008F">
        <w:rPr>
          <w:rFonts w:ascii="Arial" w:hAnsi="Arial"/>
        </w:rPr>
        <w:t>decisions</w:t>
      </w:r>
      <w:r>
        <w:rPr>
          <w:rFonts w:ascii="Arial" w:hAnsi="Arial"/>
        </w:rPr>
        <w:t xml:space="preserve">. </w:t>
      </w:r>
    </w:p>
    <w:p w:rsidR="00A57347" w:rsidRDefault="00A57347" w:rsidP="000E62C3">
      <w:pPr>
        <w:suppressAutoHyphens/>
        <w:spacing w:line="360" w:lineRule="auto"/>
        <w:ind w:left="705" w:hanging="705"/>
        <w:rPr>
          <w:rFonts w:ascii="Arial" w:hAnsi="Arial"/>
        </w:rPr>
      </w:pPr>
      <w:r>
        <w:rPr>
          <w:rFonts w:ascii="Arial" w:hAnsi="Arial"/>
        </w:rPr>
        <w:t>4.</w:t>
      </w:r>
      <w:r>
        <w:rPr>
          <w:rFonts w:ascii="Arial" w:hAnsi="Arial"/>
        </w:rPr>
        <w:tab/>
        <w:t xml:space="preserve">It is prohibited to act in breach of </w:t>
      </w:r>
      <w:r w:rsidR="00B7008F">
        <w:rPr>
          <w:rFonts w:ascii="Arial" w:hAnsi="Arial"/>
        </w:rPr>
        <w:t>a decision</w:t>
      </w:r>
      <w:r>
        <w:rPr>
          <w:rFonts w:ascii="Arial" w:hAnsi="Arial"/>
        </w:rPr>
        <w:t xml:space="preserve"> as referred to in subsection 1.</w:t>
      </w:r>
    </w:p>
    <w:p w:rsidR="008A4273" w:rsidRDefault="008A4273" w:rsidP="000E62C3">
      <w:pPr>
        <w:suppressAutoHyphens/>
        <w:spacing w:line="360" w:lineRule="auto"/>
        <w:ind w:left="705" w:hanging="705"/>
        <w:rPr>
          <w:rFonts w:ascii="Arial" w:hAnsi="Arial"/>
          <w:b/>
        </w:rPr>
      </w:pPr>
      <w:r>
        <w:rPr>
          <w:rFonts w:ascii="Arial" w:hAnsi="Arial"/>
          <w:b/>
        </w:rPr>
        <w:t>Section 7</w:t>
      </w:r>
    </w:p>
    <w:p w:rsidR="008A4273" w:rsidRDefault="008A4273" w:rsidP="000E62C3">
      <w:pPr>
        <w:suppressAutoHyphens/>
        <w:spacing w:line="360" w:lineRule="auto"/>
        <w:ind w:left="705" w:hanging="705"/>
        <w:rPr>
          <w:rFonts w:ascii="Arial" w:hAnsi="Arial"/>
        </w:rPr>
      </w:pPr>
      <w:r>
        <w:rPr>
          <w:rFonts w:ascii="Arial" w:hAnsi="Arial"/>
        </w:rPr>
        <w:lastRenderedPageBreak/>
        <w:t>1.</w:t>
      </w:r>
      <w:r>
        <w:rPr>
          <w:rFonts w:ascii="Arial" w:hAnsi="Arial"/>
        </w:rPr>
        <w:tab/>
      </w:r>
      <w:r w:rsidR="009172A5">
        <w:rPr>
          <w:rFonts w:ascii="Arial" w:hAnsi="Arial"/>
        </w:rPr>
        <w:t xml:space="preserve">In this section, </w:t>
      </w:r>
      <w:r w:rsidR="009172A5" w:rsidRPr="003E2ACB">
        <w:rPr>
          <w:rFonts w:ascii="Arial" w:hAnsi="Arial"/>
        </w:rPr>
        <w:t>‘offence’</w:t>
      </w:r>
      <w:r w:rsidR="009172A5">
        <w:rPr>
          <w:rFonts w:ascii="Arial" w:hAnsi="Arial"/>
        </w:rPr>
        <w:t xml:space="preserve"> means any act relating to the </w:t>
      </w:r>
      <w:r w:rsidR="000F4927">
        <w:rPr>
          <w:rFonts w:ascii="Arial" w:hAnsi="Arial"/>
        </w:rPr>
        <w:t xml:space="preserve">keeping of records or the supply of information that is in breach of provisions laid down by or pursuant to section 2, in cases designated by order in council. </w:t>
      </w:r>
    </w:p>
    <w:p w:rsidR="000F4927" w:rsidRDefault="000F4927" w:rsidP="000E62C3">
      <w:pPr>
        <w:suppressAutoHyphens/>
        <w:spacing w:line="360" w:lineRule="auto"/>
        <w:ind w:left="705" w:hanging="705"/>
        <w:rPr>
          <w:rFonts w:ascii="Arial" w:hAnsi="Arial"/>
        </w:rPr>
      </w:pPr>
      <w:r>
        <w:rPr>
          <w:rFonts w:ascii="Arial" w:hAnsi="Arial"/>
        </w:rPr>
        <w:t>2.</w:t>
      </w:r>
      <w:r>
        <w:rPr>
          <w:rFonts w:ascii="Arial" w:hAnsi="Arial"/>
        </w:rPr>
        <w:tab/>
        <w:t>Our Minister may impose an administrative fine on an offender in respect of an offence.</w:t>
      </w:r>
    </w:p>
    <w:p w:rsidR="000F4927" w:rsidRDefault="000F4927" w:rsidP="000E62C3">
      <w:pPr>
        <w:suppressAutoHyphens/>
        <w:spacing w:line="360" w:lineRule="auto"/>
        <w:ind w:left="705" w:hanging="705"/>
        <w:rPr>
          <w:rFonts w:ascii="Arial" w:hAnsi="Arial"/>
        </w:rPr>
      </w:pPr>
      <w:r>
        <w:rPr>
          <w:rFonts w:ascii="Arial" w:hAnsi="Arial"/>
        </w:rPr>
        <w:t>3.</w:t>
      </w:r>
      <w:r>
        <w:rPr>
          <w:rFonts w:ascii="Arial" w:hAnsi="Arial"/>
        </w:rPr>
        <w:tab/>
        <w:t>Rules will be laid down by order in council concerning the maximum level of the administrative fine that may be imposed for an offence or for categories of offences.</w:t>
      </w:r>
    </w:p>
    <w:p w:rsidR="000F4927" w:rsidRDefault="008A2E74" w:rsidP="000E62C3">
      <w:pPr>
        <w:suppressAutoHyphens/>
        <w:spacing w:line="360" w:lineRule="auto"/>
        <w:ind w:left="705" w:hanging="705"/>
        <w:rPr>
          <w:rFonts w:ascii="Arial" w:hAnsi="Arial"/>
        </w:rPr>
      </w:pPr>
      <w:r>
        <w:rPr>
          <w:rFonts w:ascii="Arial" w:hAnsi="Arial"/>
        </w:rPr>
        <w:t>4.</w:t>
      </w:r>
      <w:r>
        <w:rPr>
          <w:rFonts w:ascii="Arial" w:hAnsi="Arial"/>
        </w:rPr>
        <w:tab/>
      </w:r>
      <w:r w:rsidR="00727CBB">
        <w:rPr>
          <w:rFonts w:ascii="Arial" w:hAnsi="Arial"/>
        </w:rPr>
        <w:t>The administrative fine to be</w:t>
      </w:r>
      <w:r w:rsidR="00AD3A0F">
        <w:rPr>
          <w:rFonts w:ascii="Arial" w:hAnsi="Arial"/>
        </w:rPr>
        <w:t xml:space="preserve"> set pursuant to subsection 3 must not exceed the amount set for the first category referred to in article 23, paragraph 4 of the Criminal Code for each offence committed by a natural person</w:t>
      </w:r>
      <w:r w:rsidR="00727CBB">
        <w:rPr>
          <w:rFonts w:ascii="Arial" w:hAnsi="Arial"/>
        </w:rPr>
        <w:t xml:space="preserve"> </w:t>
      </w:r>
      <w:r w:rsidR="00AD3A0F">
        <w:rPr>
          <w:rFonts w:ascii="Arial" w:hAnsi="Arial"/>
        </w:rPr>
        <w:t>and must not exceed the amount set for the second category referred to in article 23, paragraph 4 of the Criminal Code for each offence committed by a legal person or a company.</w:t>
      </w:r>
    </w:p>
    <w:p w:rsidR="00AD3A0F" w:rsidRDefault="00AD3A0F" w:rsidP="000E62C3">
      <w:pPr>
        <w:suppressAutoHyphens/>
        <w:spacing w:line="360" w:lineRule="auto"/>
        <w:ind w:left="705" w:hanging="705"/>
        <w:rPr>
          <w:rFonts w:ascii="Arial" w:hAnsi="Arial"/>
        </w:rPr>
      </w:pPr>
      <w:r>
        <w:rPr>
          <w:rFonts w:ascii="Arial" w:hAnsi="Arial"/>
        </w:rPr>
        <w:t>5.</w:t>
      </w:r>
      <w:r>
        <w:rPr>
          <w:rFonts w:ascii="Arial" w:hAnsi="Arial"/>
        </w:rPr>
        <w:tab/>
      </w:r>
      <w:r w:rsidR="00C104AB">
        <w:rPr>
          <w:rFonts w:ascii="Arial" w:hAnsi="Arial"/>
        </w:rPr>
        <w:t>T</w:t>
      </w:r>
      <w:r w:rsidR="009331BE">
        <w:rPr>
          <w:rFonts w:ascii="Arial" w:hAnsi="Arial"/>
        </w:rPr>
        <w:t xml:space="preserve">he Public Prosecution Service </w:t>
      </w:r>
      <w:r w:rsidR="00C104AB">
        <w:rPr>
          <w:rFonts w:ascii="Arial" w:hAnsi="Arial"/>
        </w:rPr>
        <w:t xml:space="preserve">must be informed of an offence </w:t>
      </w:r>
      <w:r w:rsidR="009331BE">
        <w:rPr>
          <w:rFonts w:ascii="Arial" w:hAnsi="Arial"/>
        </w:rPr>
        <w:t>if this is</w:t>
      </w:r>
      <w:r>
        <w:rPr>
          <w:rFonts w:ascii="Arial" w:hAnsi="Arial"/>
        </w:rPr>
        <w:t xml:space="preserve"> warranted by </w:t>
      </w:r>
      <w:r w:rsidR="009331BE">
        <w:rPr>
          <w:rFonts w:ascii="Arial" w:hAnsi="Arial"/>
        </w:rPr>
        <w:t>the seriousness of the offence or the circumstances in which it was committed.</w:t>
      </w:r>
    </w:p>
    <w:p w:rsidR="009331BE" w:rsidRDefault="009331BE" w:rsidP="000E62C3">
      <w:pPr>
        <w:suppressAutoHyphens/>
        <w:spacing w:line="360" w:lineRule="auto"/>
        <w:ind w:left="705" w:hanging="705"/>
        <w:rPr>
          <w:rFonts w:ascii="Arial" w:hAnsi="Arial"/>
        </w:rPr>
      </w:pPr>
      <w:r>
        <w:rPr>
          <w:rFonts w:ascii="Arial" w:hAnsi="Arial"/>
        </w:rPr>
        <w:t>6.</w:t>
      </w:r>
      <w:r>
        <w:rPr>
          <w:rFonts w:ascii="Arial" w:hAnsi="Arial"/>
        </w:rPr>
        <w:tab/>
        <w:t>A</w:t>
      </w:r>
      <w:r w:rsidR="00C104AB">
        <w:rPr>
          <w:rFonts w:ascii="Arial" w:hAnsi="Arial"/>
        </w:rPr>
        <w:t xml:space="preserve"> </w:t>
      </w:r>
      <w:r>
        <w:rPr>
          <w:rFonts w:ascii="Arial" w:hAnsi="Arial"/>
        </w:rPr>
        <w:t xml:space="preserve">penalty may not be imposed </w:t>
      </w:r>
      <w:r w:rsidR="00C104AB">
        <w:rPr>
          <w:rFonts w:ascii="Arial" w:hAnsi="Arial"/>
        </w:rPr>
        <w:t xml:space="preserve">by a designated public authority </w:t>
      </w:r>
      <w:r>
        <w:rPr>
          <w:rFonts w:ascii="Arial" w:hAnsi="Arial"/>
        </w:rPr>
        <w:t xml:space="preserve">pursuant to article 257ba of the Code of Criminal Procedure in respect of offences as referred to in subsection 1. </w:t>
      </w:r>
    </w:p>
    <w:p w:rsidR="009331BE" w:rsidRDefault="009331BE" w:rsidP="000E62C3">
      <w:pPr>
        <w:suppressAutoHyphens/>
        <w:spacing w:line="360" w:lineRule="auto"/>
        <w:ind w:left="705" w:hanging="705"/>
        <w:rPr>
          <w:rFonts w:ascii="Arial" w:hAnsi="Arial"/>
          <w:b/>
        </w:rPr>
      </w:pPr>
      <w:r>
        <w:rPr>
          <w:rFonts w:ascii="Arial" w:hAnsi="Arial"/>
          <w:b/>
        </w:rPr>
        <w:t>Section 8</w:t>
      </w:r>
    </w:p>
    <w:p w:rsidR="009331BE" w:rsidRPr="000A74EB" w:rsidRDefault="000A74EB" w:rsidP="000A74EB">
      <w:pPr>
        <w:suppressAutoHyphens/>
        <w:spacing w:line="360" w:lineRule="auto"/>
        <w:rPr>
          <w:rFonts w:ascii="Arial" w:hAnsi="Arial"/>
        </w:rPr>
      </w:pPr>
      <w:r>
        <w:rPr>
          <w:rFonts w:ascii="Arial" w:hAnsi="Arial"/>
        </w:rPr>
        <w:t xml:space="preserve">The following is to be inserted in the alphabetical list in </w:t>
      </w:r>
      <w:r w:rsidR="003E2ACB">
        <w:rPr>
          <w:rFonts w:ascii="Arial" w:hAnsi="Arial"/>
        </w:rPr>
        <w:t>section 1a (1</w:t>
      </w:r>
      <w:r w:rsidR="003E2ACB">
        <w:rPr>
          <w:rFonts w:ascii="Arial" w:hAnsi="Arial"/>
          <w:vertAlign w:val="superscript"/>
        </w:rPr>
        <w:t>o</w:t>
      </w:r>
      <w:r w:rsidR="003E2ACB">
        <w:rPr>
          <w:rFonts w:ascii="Arial" w:hAnsi="Arial"/>
        </w:rPr>
        <w:t xml:space="preserve">) of </w:t>
      </w:r>
      <w:r>
        <w:rPr>
          <w:rFonts w:ascii="Arial" w:hAnsi="Arial"/>
        </w:rPr>
        <w:t xml:space="preserve">the Economic Offences Act: </w:t>
      </w:r>
      <w:r w:rsidRPr="000A74EB">
        <w:rPr>
          <w:rFonts w:ascii="Arial" w:hAnsi="Arial" w:cs="Arial"/>
        </w:rPr>
        <w:t>Nagoya Protocol (Implementation) Act</w:t>
      </w:r>
      <w:r>
        <w:rPr>
          <w:rFonts w:ascii="Arial" w:hAnsi="Arial" w:cs="Arial"/>
        </w:rPr>
        <w:t xml:space="preserve">, section 2, </w:t>
      </w:r>
      <w:r w:rsidR="002061D3">
        <w:rPr>
          <w:rFonts w:ascii="Arial" w:hAnsi="Arial" w:cs="Arial"/>
        </w:rPr>
        <w:t>subsection</w:t>
      </w:r>
      <w:r>
        <w:rPr>
          <w:rFonts w:ascii="Arial" w:hAnsi="Arial" w:cs="Arial"/>
        </w:rPr>
        <w:t xml:space="preserve"> 1;</w:t>
      </w:r>
      <w:r w:rsidR="003E2ACB">
        <w:rPr>
          <w:rFonts w:ascii="Arial" w:hAnsi="Arial" w:cs="Arial"/>
        </w:rPr>
        <w:t>.</w:t>
      </w:r>
    </w:p>
    <w:p w:rsidR="00962D2C" w:rsidRDefault="00C332B4" w:rsidP="002C1C96">
      <w:pPr>
        <w:suppressAutoHyphens/>
        <w:spacing w:line="360" w:lineRule="auto"/>
        <w:rPr>
          <w:rFonts w:ascii="Arial" w:hAnsi="Arial"/>
          <w:b/>
        </w:rPr>
      </w:pPr>
      <w:r>
        <w:rPr>
          <w:rFonts w:ascii="Arial" w:hAnsi="Arial"/>
          <w:b/>
        </w:rPr>
        <w:t>Section 9</w:t>
      </w:r>
    </w:p>
    <w:p w:rsidR="00C332B4" w:rsidRPr="00C332B4" w:rsidRDefault="00C332B4" w:rsidP="002C1C96">
      <w:pPr>
        <w:suppressAutoHyphens/>
        <w:spacing w:line="360" w:lineRule="auto"/>
        <w:rPr>
          <w:rFonts w:ascii="Arial" w:hAnsi="Arial"/>
        </w:rPr>
      </w:pPr>
      <w:r w:rsidRPr="00C332B4">
        <w:rPr>
          <w:rFonts w:ascii="Arial" w:hAnsi="Arial"/>
        </w:rPr>
        <w:t>This Act enters into force on a date to be determined</w:t>
      </w:r>
      <w:r>
        <w:rPr>
          <w:rFonts w:ascii="Arial" w:hAnsi="Arial"/>
        </w:rPr>
        <w:t xml:space="preserve"> by Royal Decree</w:t>
      </w:r>
      <w:r w:rsidRPr="00C332B4">
        <w:rPr>
          <w:rFonts w:ascii="Arial" w:hAnsi="Arial"/>
        </w:rPr>
        <w:t>.</w:t>
      </w:r>
    </w:p>
    <w:p w:rsidR="007849F5" w:rsidRDefault="00C332B4" w:rsidP="00554301">
      <w:pPr>
        <w:ind w:left="1410" w:hanging="1410"/>
        <w:rPr>
          <w:rFonts w:ascii="Arial" w:hAnsi="Arial" w:cs="Arial"/>
          <w:b/>
        </w:rPr>
      </w:pPr>
      <w:r>
        <w:rPr>
          <w:rFonts w:ascii="Arial" w:hAnsi="Arial" w:cs="Arial"/>
          <w:b/>
        </w:rPr>
        <w:t>Section 10</w:t>
      </w:r>
    </w:p>
    <w:p w:rsidR="00C332B4" w:rsidRDefault="00C332B4" w:rsidP="00554301">
      <w:pPr>
        <w:ind w:left="1410" w:hanging="1410"/>
        <w:rPr>
          <w:rFonts w:ascii="Arial" w:hAnsi="Arial" w:cs="Arial"/>
        </w:rPr>
      </w:pPr>
      <w:r>
        <w:rPr>
          <w:rFonts w:ascii="Arial" w:hAnsi="Arial" w:cs="Arial"/>
        </w:rPr>
        <w:t xml:space="preserve">This Act may be cited as the </w:t>
      </w:r>
      <w:r w:rsidRPr="00C332B4">
        <w:rPr>
          <w:rFonts w:ascii="Arial" w:hAnsi="Arial" w:cs="Arial"/>
        </w:rPr>
        <w:t>Nagoya Protocol (Implementation) Act</w:t>
      </w:r>
      <w:r>
        <w:rPr>
          <w:rFonts w:ascii="Arial" w:hAnsi="Arial" w:cs="Arial"/>
        </w:rPr>
        <w:t>.</w:t>
      </w:r>
    </w:p>
    <w:p w:rsidR="00C332B4" w:rsidRDefault="00C332B4" w:rsidP="00554301">
      <w:pPr>
        <w:ind w:left="1410" w:hanging="1410"/>
        <w:rPr>
          <w:rFonts w:ascii="Arial" w:hAnsi="Arial" w:cs="Arial"/>
        </w:rPr>
      </w:pPr>
      <w:bookmarkStart w:id="0" w:name="_GoBack"/>
      <w:bookmarkEnd w:id="0"/>
    </w:p>
    <w:p w:rsidR="00C332B4" w:rsidRDefault="00C332B4" w:rsidP="00C332B4">
      <w:pPr>
        <w:spacing w:line="360" w:lineRule="auto"/>
        <w:rPr>
          <w:rFonts w:ascii="Arial" w:hAnsi="Arial" w:cs="Arial"/>
        </w:rPr>
      </w:pPr>
      <w:r w:rsidRPr="00C332B4">
        <w:rPr>
          <w:rFonts w:ascii="Arial" w:hAnsi="Arial" w:cs="Arial"/>
        </w:rPr>
        <w:t>We order and command that this Act be published in the Bulletin of Acts and Decrees and that all ministries, authorities, bodies and officials whom it may concern diligently implement it.</w:t>
      </w:r>
    </w:p>
    <w:p w:rsidR="00C332B4" w:rsidRDefault="00C332B4" w:rsidP="00C332B4">
      <w:pPr>
        <w:spacing w:line="360" w:lineRule="auto"/>
        <w:rPr>
          <w:rFonts w:ascii="Arial" w:hAnsi="Arial" w:cs="Arial"/>
        </w:rPr>
      </w:pPr>
      <w:r>
        <w:rPr>
          <w:rFonts w:ascii="Arial" w:hAnsi="Arial" w:cs="Arial"/>
        </w:rPr>
        <w:t>Done</w:t>
      </w:r>
    </w:p>
    <w:p w:rsidR="00C332B4" w:rsidRDefault="00C332B4" w:rsidP="00C332B4">
      <w:pPr>
        <w:spacing w:line="360" w:lineRule="auto"/>
        <w:rPr>
          <w:rFonts w:ascii="Arial" w:hAnsi="Arial" w:cs="Arial"/>
        </w:rPr>
      </w:pPr>
    </w:p>
    <w:p w:rsidR="00C332B4" w:rsidRDefault="00C332B4" w:rsidP="00C332B4">
      <w:pPr>
        <w:spacing w:line="360" w:lineRule="auto"/>
        <w:rPr>
          <w:rFonts w:ascii="Arial" w:hAnsi="Arial" w:cs="Arial"/>
        </w:rPr>
      </w:pPr>
    </w:p>
    <w:p w:rsidR="00C332B4" w:rsidRDefault="00C332B4" w:rsidP="00C332B4">
      <w:pPr>
        <w:spacing w:line="360" w:lineRule="auto"/>
        <w:rPr>
          <w:rFonts w:ascii="Arial" w:hAnsi="Arial" w:cs="Arial"/>
        </w:rPr>
      </w:pPr>
    </w:p>
    <w:p w:rsidR="00C332B4" w:rsidRDefault="00C332B4" w:rsidP="00C332B4">
      <w:pPr>
        <w:spacing w:line="360" w:lineRule="auto"/>
        <w:rPr>
          <w:rFonts w:ascii="Arial" w:hAnsi="Arial" w:cs="Arial"/>
        </w:rPr>
      </w:pPr>
    </w:p>
    <w:p w:rsidR="00C332B4" w:rsidRPr="00C332B4" w:rsidRDefault="00C332B4" w:rsidP="00C332B4">
      <w:pPr>
        <w:spacing w:line="360" w:lineRule="auto"/>
        <w:rPr>
          <w:rFonts w:ascii="Arial" w:hAnsi="Arial" w:cs="Arial"/>
        </w:rPr>
      </w:pPr>
      <w:r>
        <w:rPr>
          <w:rFonts w:ascii="Arial" w:hAnsi="Arial" w:cs="Arial"/>
        </w:rPr>
        <w:t>State Secretary for Economic Affairs</w:t>
      </w:r>
    </w:p>
    <w:sectPr w:rsidR="00C332B4" w:rsidRPr="00C332B4" w:rsidSect="004317B8">
      <w:footerReference w:type="default" r:id="rId9"/>
      <w:pgSz w:w="11907" w:h="16839" w:code="9"/>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59F" w:rsidRDefault="0036459F" w:rsidP="00554301">
      <w:pPr>
        <w:spacing w:after="0"/>
      </w:pPr>
      <w:r>
        <w:separator/>
      </w:r>
    </w:p>
  </w:endnote>
  <w:endnote w:type="continuationSeparator" w:id="0">
    <w:p w:rsidR="0036459F" w:rsidRDefault="0036459F" w:rsidP="005543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011" w:rsidRPr="00554301" w:rsidRDefault="00066011">
    <w:pPr>
      <w:pStyle w:val="Footer"/>
      <w:rPr>
        <w:rFonts w:ascii="Arial" w:hAnsi="Arial" w:cs="Arial"/>
        <w:sz w:val="20"/>
        <w:szCs w:val="20"/>
      </w:rPr>
    </w:pPr>
    <w:r w:rsidRPr="00554301">
      <w:rPr>
        <w:rFonts w:ascii="Arial" w:hAnsi="Arial" w:cs="Arial"/>
        <w:sz w:val="20"/>
        <w:szCs w:val="20"/>
      </w:rPr>
      <w:t>AVT15/EZ116168</w:t>
    </w:r>
    <w:r w:rsidR="0007287B">
      <w:rPr>
        <w:rFonts w:ascii="Arial" w:hAnsi="Arial" w:cs="Arial"/>
        <w:sz w:val="20"/>
        <w:szCs w:val="20"/>
      </w:rPr>
      <w:tab/>
    </w:r>
    <w:r w:rsidR="0007287B" w:rsidRPr="0007287B">
      <w:rPr>
        <w:rFonts w:ascii="Arial" w:hAnsi="Arial" w:cs="Arial"/>
        <w:sz w:val="20"/>
        <w:szCs w:val="20"/>
      </w:rPr>
      <w:fldChar w:fldCharType="begin"/>
    </w:r>
    <w:r w:rsidR="0007287B" w:rsidRPr="0007287B">
      <w:rPr>
        <w:rFonts w:ascii="Arial" w:hAnsi="Arial" w:cs="Arial"/>
        <w:sz w:val="20"/>
        <w:szCs w:val="20"/>
      </w:rPr>
      <w:instrText xml:space="preserve"> PAGE   \* MERGEFORMAT </w:instrText>
    </w:r>
    <w:r w:rsidR="0007287B" w:rsidRPr="0007287B">
      <w:rPr>
        <w:rFonts w:ascii="Arial" w:hAnsi="Arial" w:cs="Arial"/>
        <w:sz w:val="20"/>
        <w:szCs w:val="20"/>
      </w:rPr>
      <w:fldChar w:fldCharType="separate"/>
    </w:r>
    <w:r w:rsidR="005745F7">
      <w:rPr>
        <w:rFonts w:ascii="Arial" w:hAnsi="Arial" w:cs="Arial"/>
        <w:noProof/>
        <w:sz w:val="20"/>
        <w:szCs w:val="20"/>
      </w:rPr>
      <w:t>1</w:t>
    </w:r>
    <w:r w:rsidR="0007287B" w:rsidRPr="0007287B">
      <w:rPr>
        <w:rFonts w:ascii="Arial" w:hAnsi="Arial" w:cs="Arial"/>
        <w:noProof/>
        <w:sz w:val="20"/>
        <w:szCs w:val="20"/>
      </w:rPr>
      <w:fldChar w:fldCharType="end"/>
    </w:r>
  </w:p>
  <w:p w:rsidR="00066011" w:rsidRDefault="000660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59F" w:rsidRDefault="0036459F" w:rsidP="00554301">
      <w:pPr>
        <w:spacing w:after="0"/>
      </w:pPr>
      <w:r>
        <w:separator/>
      </w:r>
    </w:p>
  </w:footnote>
  <w:footnote w:type="continuationSeparator" w:id="0">
    <w:p w:rsidR="0036459F" w:rsidRDefault="0036459F" w:rsidP="0055430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A6E5E"/>
    <w:multiLevelType w:val="multilevel"/>
    <w:tmpl w:val="5BFC5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decimal"/>
        <w:lvlText w:val=""/>
        <w:lvlJc w:val="left"/>
      </w:lvl>
    </w:lvlOverride>
    <w:lvlOverride w:ilvl="1">
      <w:lvl w:ilvl="1">
        <w:numFmt w:val="decimal"/>
        <w:lvlText w:val=""/>
        <w:lvlJc w:val="left"/>
      </w:lvl>
    </w:lvlOverride>
    <w:lvlOverride w:ilvl="2">
      <w:lvl w:ilvl="2">
        <w:numFmt w:val="decimal"/>
        <w:lvlText w:val="%3."/>
        <w:lvlJc w:val="left"/>
      </w:lvl>
    </w:lvlOverride>
  </w:num>
  <w:num w:numId="2">
    <w:abstractNumId w:val="0"/>
    <w:lvlOverride w:ilvl="0">
      <w:lvl w:ilvl="0">
        <w:numFmt w:val="decimal"/>
        <w:lvlText w:val=""/>
        <w:lvlJc w:val="left"/>
      </w:lvl>
    </w:lvlOverride>
    <w:lvlOverride w:ilvl="1">
      <w:lvl w:ilvl="1">
        <w:numFmt w:val="decimal"/>
        <w:lvlText w:val=""/>
        <w:lvlJc w:val="left"/>
      </w:lvl>
    </w:lvlOverride>
    <w:lvlOverride w:ilvl="2">
      <w:lvl w:ilvl="2">
        <w:numFmt w:val="bullet"/>
        <w:lvlText w:val=""/>
        <w:lvlJc w:val="left"/>
        <w:pPr>
          <w:tabs>
            <w:tab w:val="num" w:pos="2160"/>
          </w:tabs>
          <w:ind w:left="216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embedSystemFonts/>
  <w:bordersDoNotSurroundHeader/>
  <w:bordersDoNotSurroundFooter/>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9BF"/>
    <w:rsid w:val="00016B15"/>
    <w:rsid w:val="00062645"/>
    <w:rsid w:val="00066011"/>
    <w:rsid w:val="0007287B"/>
    <w:rsid w:val="00086F00"/>
    <w:rsid w:val="0009612E"/>
    <w:rsid w:val="000A74EB"/>
    <w:rsid w:val="000D5779"/>
    <w:rsid w:val="000D7A04"/>
    <w:rsid w:val="000E62C3"/>
    <w:rsid w:val="000F4927"/>
    <w:rsid w:val="001217E4"/>
    <w:rsid w:val="00163707"/>
    <w:rsid w:val="001771F6"/>
    <w:rsid w:val="001C0DD4"/>
    <w:rsid w:val="00202501"/>
    <w:rsid w:val="002061D3"/>
    <w:rsid w:val="002C1C96"/>
    <w:rsid w:val="002D4989"/>
    <w:rsid w:val="0036459F"/>
    <w:rsid w:val="00382667"/>
    <w:rsid w:val="003863FB"/>
    <w:rsid w:val="003E2ACB"/>
    <w:rsid w:val="0040483F"/>
    <w:rsid w:val="004317B8"/>
    <w:rsid w:val="0043548B"/>
    <w:rsid w:val="004463F2"/>
    <w:rsid w:val="004C39B5"/>
    <w:rsid w:val="004D04A8"/>
    <w:rsid w:val="00554301"/>
    <w:rsid w:val="005729B8"/>
    <w:rsid w:val="005745F7"/>
    <w:rsid w:val="005D5727"/>
    <w:rsid w:val="005E3D74"/>
    <w:rsid w:val="005F416D"/>
    <w:rsid w:val="005F7DE0"/>
    <w:rsid w:val="00623CC5"/>
    <w:rsid w:val="006A7119"/>
    <w:rsid w:val="00727CBB"/>
    <w:rsid w:val="007439BF"/>
    <w:rsid w:val="007849F5"/>
    <w:rsid w:val="00786D72"/>
    <w:rsid w:val="007912EA"/>
    <w:rsid w:val="007C1407"/>
    <w:rsid w:val="00836AD7"/>
    <w:rsid w:val="00873A74"/>
    <w:rsid w:val="008A0DB7"/>
    <w:rsid w:val="008A2E74"/>
    <w:rsid w:val="008A4273"/>
    <w:rsid w:val="008D05D3"/>
    <w:rsid w:val="009069BF"/>
    <w:rsid w:val="009172A5"/>
    <w:rsid w:val="0092047B"/>
    <w:rsid w:val="009331BE"/>
    <w:rsid w:val="00950854"/>
    <w:rsid w:val="00962D2C"/>
    <w:rsid w:val="009A5B8C"/>
    <w:rsid w:val="00A3203F"/>
    <w:rsid w:val="00A45AF6"/>
    <w:rsid w:val="00A4705C"/>
    <w:rsid w:val="00A5103F"/>
    <w:rsid w:val="00A57347"/>
    <w:rsid w:val="00AC2786"/>
    <w:rsid w:val="00AD3A0F"/>
    <w:rsid w:val="00B4393C"/>
    <w:rsid w:val="00B7008F"/>
    <w:rsid w:val="00B8405A"/>
    <w:rsid w:val="00B92C8B"/>
    <w:rsid w:val="00B97A66"/>
    <w:rsid w:val="00BE1C6C"/>
    <w:rsid w:val="00C01376"/>
    <w:rsid w:val="00C104AB"/>
    <w:rsid w:val="00C2630E"/>
    <w:rsid w:val="00C332B4"/>
    <w:rsid w:val="00C348DA"/>
    <w:rsid w:val="00C367DD"/>
    <w:rsid w:val="00C54228"/>
    <w:rsid w:val="00C56E35"/>
    <w:rsid w:val="00CA3DB8"/>
    <w:rsid w:val="00CF3F56"/>
    <w:rsid w:val="00D2747D"/>
    <w:rsid w:val="00D93830"/>
    <w:rsid w:val="00E04F6B"/>
    <w:rsid w:val="00E77893"/>
    <w:rsid w:val="00E81095"/>
    <w:rsid w:val="00EE5751"/>
    <w:rsid w:val="00F25BEB"/>
    <w:rsid w:val="00F57F95"/>
    <w:rsid w:val="00F850F7"/>
    <w:rsid w:val="00FB4D5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qFormat/>
    <w:rsid w:val="00EE5751"/>
    <w:pPr>
      <w:spacing w:before="100" w:beforeAutospacing="1" w:after="100" w:afterAutospacing="1"/>
      <w:outlineLvl w:val="1"/>
    </w:pPr>
    <w:rPr>
      <w:rFonts w:ascii="Times New Roman" w:eastAsia="Times New Roman" w:hAnsi="Times New Roman"/>
      <w:b/>
      <w:bCs/>
      <w:sz w:val="36"/>
      <w:szCs w:val="36"/>
      <w:lang w:val="en-US" w:eastAsia="en-US"/>
    </w:rPr>
  </w:style>
  <w:style w:type="paragraph" w:styleId="Heading3">
    <w:name w:val="heading 3"/>
    <w:basedOn w:val="Normal"/>
    <w:link w:val="Heading3Char"/>
    <w:qFormat/>
    <w:rsid w:val="00EE5751"/>
    <w:pPr>
      <w:spacing w:before="100" w:beforeAutospacing="1" w:after="100" w:afterAutospacing="1"/>
      <w:outlineLvl w:val="2"/>
    </w:pPr>
    <w:rPr>
      <w:rFonts w:ascii="Times New Roman" w:eastAsia="Times New Roman" w:hAnsi="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E5751"/>
    <w:rPr>
      <w:rFonts w:ascii="Times New Roman" w:eastAsia="Times New Roman" w:hAnsi="Times New Roman"/>
      <w:b/>
      <w:bCs/>
      <w:sz w:val="36"/>
      <w:szCs w:val="36"/>
      <w:lang w:val="en-US" w:eastAsia="en-US"/>
    </w:rPr>
  </w:style>
  <w:style w:type="character" w:customStyle="1" w:styleId="Heading3Char">
    <w:name w:val="Heading 3 Char"/>
    <w:basedOn w:val="DefaultParagraphFont"/>
    <w:link w:val="Heading3"/>
    <w:rsid w:val="00EE5751"/>
    <w:rPr>
      <w:rFonts w:ascii="Times New Roman" w:eastAsia="Times New Roman" w:hAnsi="Times New Roman"/>
      <w:b/>
      <w:bCs/>
      <w:sz w:val="27"/>
      <w:szCs w:val="27"/>
      <w:lang w:val="en-US" w:eastAsia="en-US"/>
    </w:rPr>
  </w:style>
  <w:style w:type="paragraph" w:styleId="NormalWeb">
    <w:name w:val="Normal (Web)"/>
    <w:basedOn w:val="Normal"/>
    <w:rsid w:val="00EE5751"/>
    <w:pPr>
      <w:spacing w:before="100" w:beforeAutospacing="1" w:after="100" w:afterAutospacing="1"/>
    </w:pPr>
    <w:rPr>
      <w:rFonts w:ascii="Times New Roman" w:eastAsia="Times New Roman" w:hAnsi="Times New Roman"/>
      <w:sz w:val="24"/>
      <w:szCs w:val="24"/>
      <w:lang w:val="en-US" w:eastAsia="en-US"/>
    </w:rPr>
  </w:style>
  <w:style w:type="paragraph" w:styleId="Header">
    <w:name w:val="header"/>
    <w:basedOn w:val="Normal"/>
    <w:link w:val="HeaderChar"/>
    <w:uiPriority w:val="99"/>
    <w:unhideWhenUsed/>
    <w:rsid w:val="00554301"/>
    <w:pPr>
      <w:tabs>
        <w:tab w:val="center" w:pos="4513"/>
        <w:tab w:val="right" w:pos="9026"/>
      </w:tabs>
      <w:spacing w:after="0"/>
    </w:pPr>
  </w:style>
  <w:style w:type="character" w:customStyle="1" w:styleId="HeaderChar">
    <w:name w:val="Header Char"/>
    <w:basedOn w:val="DefaultParagraphFont"/>
    <w:link w:val="Header"/>
    <w:uiPriority w:val="99"/>
    <w:rsid w:val="00554301"/>
  </w:style>
  <w:style w:type="paragraph" w:styleId="Footer">
    <w:name w:val="footer"/>
    <w:basedOn w:val="Normal"/>
    <w:link w:val="FooterChar"/>
    <w:uiPriority w:val="99"/>
    <w:unhideWhenUsed/>
    <w:rsid w:val="00554301"/>
    <w:pPr>
      <w:tabs>
        <w:tab w:val="center" w:pos="4513"/>
        <w:tab w:val="right" w:pos="9026"/>
      </w:tabs>
      <w:spacing w:after="0"/>
    </w:pPr>
  </w:style>
  <w:style w:type="character" w:customStyle="1" w:styleId="FooterChar">
    <w:name w:val="Footer Char"/>
    <w:basedOn w:val="DefaultParagraphFont"/>
    <w:link w:val="Footer"/>
    <w:uiPriority w:val="99"/>
    <w:rsid w:val="00554301"/>
  </w:style>
  <w:style w:type="paragraph" w:styleId="BalloonText">
    <w:name w:val="Balloon Text"/>
    <w:basedOn w:val="Normal"/>
    <w:link w:val="BalloonTextChar"/>
    <w:uiPriority w:val="99"/>
    <w:semiHidden/>
    <w:unhideWhenUsed/>
    <w:rsid w:val="0055430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301"/>
    <w:rPr>
      <w:rFonts w:ascii="Tahoma" w:hAnsi="Tahoma" w:cs="Tahoma"/>
      <w:sz w:val="16"/>
      <w:szCs w:val="16"/>
    </w:rPr>
  </w:style>
  <w:style w:type="character" w:styleId="CommentReference">
    <w:name w:val="annotation reference"/>
    <w:basedOn w:val="DefaultParagraphFont"/>
    <w:uiPriority w:val="99"/>
    <w:semiHidden/>
    <w:unhideWhenUsed/>
    <w:rsid w:val="00D2747D"/>
    <w:rPr>
      <w:sz w:val="16"/>
      <w:szCs w:val="16"/>
    </w:rPr>
  </w:style>
  <w:style w:type="paragraph" w:styleId="CommentText">
    <w:name w:val="annotation text"/>
    <w:basedOn w:val="Normal"/>
    <w:link w:val="CommentTextChar"/>
    <w:uiPriority w:val="99"/>
    <w:semiHidden/>
    <w:unhideWhenUsed/>
    <w:rsid w:val="00D2747D"/>
    <w:rPr>
      <w:sz w:val="20"/>
      <w:szCs w:val="20"/>
    </w:rPr>
  </w:style>
  <w:style w:type="character" w:customStyle="1" w:styleId="CommentTextChar">
    <w:name w:val="Comment Text Char"/>
    <w:basedOn w:val="DefaultParagraphFont"/>
    <w:link w:val="CommentText"/>
    <w:uiPriority w:val="99"/>
    <w:semiHidden/>
    <w:rsid w:val="00D2747D"/>
    <w:rPr>
      <w:sz w:val="20"/>
      <w:szCs w:val="20"/>
    </w:rPr>
  </w:style>
  <w:style w:type="paragraph" w:styleId="CommentSubject">
    <w:name w:val="annotation subject"/>
    <w:basedOn w:val="CommentText"/>
    <w:next w:val="CommentText"/>
    <w:link w:val="CommentSubjectChar"/>
    <w:uiPriority w:val="99"/>
    <w:semiHidden/>
    <w:unhideWhenUsed/>
    <w:rsid w:val="00D2747D"/>
    <w:rPr>
      <w:b/>
      <w:bCs/>
    </w:rPr>
  </w:style>
  <w:style w:type="character" w:customStyle="1" w:styleId="CommentSubjectChar">
    <w:name w:val="Comment Subject Char"/>
    <w:basedOn w:val="CommentTextChar"/>
    <w:link w:val="CommentSubject"/>
    <w:uiPriority w:val="99"/>
    <w:semiHidden/>
    <w:rsid w:val="00D2747D"/>
    <w:rPr>
      <w:b/>
      <w:bCs/>
      <w:sz w:val="20"/>
      <w:szCs w:val="20"/>
    </w:rPr>
  </w:style>
  <w:style w:type="character" w:styleId="Hyperlink">
    <w:name w:val="Hyperlink"/>
    <w:basedOn w:val="DefaultParagraphFont"/>
    <w:uiPriority w:val="99"/>
    <w:unhideWhenUsed/>
    <w:rsid w:val="00C542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qFormat/>
    <w:rsid w:val="00EE5751"/>
    <w:pPr>
      <w:spacing w:before="100" w:beforeAutospacing="1" w:after="100" w:afterAutospacing="1"/>
      <w:outlineLvl w:val="1"/>
    </w:pPr>
    <w:rPr>
      <w:rFonts w:ascii="Times New Roman" w:eastAsia="Times New Roman" w:hAnsi="Times New Roman"/>
      <w:b/>
      <w:bCs/>
      <w:sz w:val="36"/>
      <w:szCs w:val="36"/>
      <w:lang w:val="en-US" w:eastAsia="en-US"/>
    </w:rPr>
  </w:style>
  <w:style w:type="paragraph" w:styleId="Heading3">
    <w:name w:val="heading 3"/>
    <w:basedOn w:val="Normal"/>
    <w:link w:val="Heading3Char"/>
    <w:qFormat/>
    <w:rsid w:val="00EE5751"/>
    <w:pPr>
      <w:spacing w:before="100" w:beforeAutospacing="1" w:after="100" w:afterAutospacing="1"/>
      <w:outlineLvl w:val="2"/>
    </w:pPr>
    <w:rPr>
      <w:rFonts w:ascii="Times New Roman" w:eastAsia="Times New Roman" w:hAnsi="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E5751"/>
    <w:rPr>
      <w:rFonts w:ascii="Times New Roman" w:eastAsia="Times New Roman" w:hAnsi="Times New Roman"/>
      <w:b/>
      <w:bCs/>
      <w:sz w:val="36"/>
      <w:szCs w:val="36"/>
      <w:lang w:val="en-US" w:eastAsia="en-US"/>
    </w:rPr>
  </w:style>
  <w:style w:type="character" w:customStyle="1" w:styleId="Heading3Char">
    <w:name w:val="Heading 3 Char"/>
    <w:basedOn w:val="DefaultParagraphFont"/>
    <w:link w:val="Heading3"/>
    <w:rsid w:val="00EE5751"/>
    <w:rPr>
      <w:rFonts w:ascii="Times New Roman" w:eastAsia="Times New Roman" w:hAnsi="Times New Roman"/>
      <w:b/>
      <w:bCs/>
      <w:sz w:val="27"/>
      <w:szCs w:val="27"/>
      <w:lang w:val="en-US" w:eastAsia="en-US"/>
    </w:rPr>
  </w:style>
  <w:style w:type="paragraph" w:styleId="NormalWeb">
    <w:name w:val="Normal (Web)"/>
    <w:basedOn w:val="Normal"/>
    <w:rsid w:val="00EE5751"/>
    <w:pPr>
      <w:spacing w:before="100" w:beforeAutospacing="1" w:after="100" w:afterAutospacing="1"/>
    </w:pPr>
    <w:rPr>
      <w:rFonts w:ascii="Times New Roman" w:eastAsia="Times New Roman" w:hAnsi="Times New Roman"/>
      <w:sz w:val="24"/>
      <w:szCs w:val="24"/>
      <w:lang w:val="en-US" w:eastAsia="en-US"/>
    </w:rPr>
  </w:style>
  <w:style w:type="paragraph" w:styleId="Header">
    <w:name w:val="header"/>
    <w:basedOn w:val="Normal"/>
    <w:link w:val="HeaderChar"/>
    <w:uiPriority w:val="99"/>
    <w:unhideWhenUsed/>
    <w:rsid w:val="00554301"/>
    <w:pPr>
      <w:tabs>
        <w:tab w:val="center" w:pos="4513"/>
        <w:tab w:val="right" w:pos="9026"/>
      </w:tabs>
      <w:spacing w:after="0"/>
    </w:pPr>
  </w:style>
  <w:style w:type="character" w:customStyle="1" w:styleId="HeaderChar">
    <w:name w:val="Header Char"/>
    <w:basedOn w:val="DefaultParagraphFont"/>
    <w:link w:val="Header"/>
    <w:uiPriority w:val="99"/>
    <w:rsid w:val="00554301"/>
  </w:style>
  <w:style w:type="paragraph" w:styleId="Footer">
    <w:name w:val="footer"/>
    <w:basedOn w:val="Normal"/>
    <w:link w:val="FooterChar"/>
    <w:uiPriority w:val="99"/>
    <w:unhideWhenUsed/>
    <w:rsid w:val="00554301"/>
    <w:pPr>
      <w:tabs>
        <w:tab w:val="center" w:pos="4513"/>
        <w:tab w:val="right" w:pos="9026"/>
      </w:tabs>
      <w:spacing w:after="0"/>
    </w:pPr>
  </w:style>
  <w:style w:type="character" w:customStyle="1" w:styleId="FooterChar">
    <w:name w:val="Footer Char"/>
    <w:basedOn w:val="DefaultParagraphFont"/>
    <w:link w:val="Footer"/>
    <w:uiPriority w:val="99"/>
    <w:rsid w:val="00554301"/>
  </w:style>
  <w:style w:type="paragraph" w:styleId="BalloonText">
    <w:name w:val="Balloon Text"/>
    <w:basedOn w:val="Normal"/>
    <w:link w:val="BalloonTextChar"/>
    <w:uiPriority w:val="99"/>
    <w:semiHidden/>
    <w:unhideWhenUsed/>
    <w:rsid w:val="0055430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301"/>
    <w:rPr>
      <w:rFonts w:ascii="Tahoma" w:hAnsi="Tahoma" w:cs="Tahoma"/>
      <w:sz w:val="16"/>
      <w:szCs w:val="16"/>
    </w:rPr>
  </w:style>
  <w:style w:type="character" w:styleId="CommentReference">
    <w:name w:val="annotation reference"/>
    <w:basedOn w:val="DefaultParagraphFont"/>
    <w:uiPriority w:val="99"/>
    <w:semiHidden/>
    <w:unhideWhenUsed/>
    <w:rsid w:val="00D2747D"/>
    <w:rPr>
      <w:sz w:val="16"/>
      <w:szCs w:val="16"/>
    </w:rPr>
  </w:style>
  <w:style w:type="paragraph" w:styleId="CommentText">
    <w:name w:val="annotation text"/>
    <w:basedOn w:val="Normal"/>
    <w:link w:val="CommentTextChar"/>
    <w:uiPriority w:val="99"/>
    <w:semiHidden/>
    <w:unhideWhenUsed/>
    <w:rsid w:val="00D2747D"/>
    <w:rPr>
      <w:sz w:val="20"/>
      <w:szCs w:val="20"/>
    </w:rPr>
  </w:style>
  <w:style w:type="character" w:customStyle="1" w:styleId="CommentTextChar">
    <w:name w:val="Comment Text Char"/>
    <w:basedOn w:val="DefaultParagraphFont"/>
    <w:link w:val="CommentText"/>
    <w:uiPriority w:val="99"/>
    <w:semiHidden/>
    <w:rsid w:val="00D2747D"/>
    <w:rPr>
      <w:sz w:val="20"/>
      <w:szCs w:val="20"/>
    </w:rPr>
  </w:style>
  <w:style w:type="paragraph" w:styleId="CommentSubject">
    <w:name w:val="annotation subject"/>
    <w:basedOn w:val="CommentText"/>
    <w:next w:val="CommentText"/>
    <w:link w:val="CommentSubjectChar"/>
    <w:uiPriority w:val="99"/>
    <w:semiHidden/>
    <w:unhideWhenUsed/>
    <w:rsid w:val="00D2747D"/>
    <w:rPr>
      <w:b/>
      <w:bCs/>
    </w:rPr>
  </w:style>
  <w:style w:type="character" w:customStyle="1" w:styleId="CommentSubjectChar">
    <w:name w:val="Comment Subject Char"/>
    <w:basedOn w:val="CommentTextChar"/>
    <w:link w:val="CommentSubject"/>
    <w:uiPriority w:val="99"/>
    <w:semiHidden/>
    <w:rsid w:val="00D2747D"/>
    <w:rPr>
      <w:b/>
      <w:bCs/>
      <w:sz w:val="20"/>
      <w:szCs w:val="20"/>
    </w:rPr>
  </w:style>
  <w:style w:type="character" w:styleId="Hyperlink">
    <w:name w:val="Hyperlink"/>
    <w:basedOn w:val="DefaultParagraphFont"/>
    <w:uiPriority w:val="99"/>
    <w:unhideWhenUsed/>
    <w:rsid w:val="00C542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26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9A27F-3BBC-4BA2-A2C1-2A5134575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274C25A5.dotm</Template>
  <TotalTime>0</TotalTime>
  <Pages>5</Pages>
  <Words>1148</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2017-01-09T14:12:00Z</dcterms:created>
  <dcterms:modified xsi:type="dcterms:W3CDTF">2017-01-09T14:12:00Z</dcterms:modified>
</cp:coreProperties>
</file>