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9A" w:rsidRPr="0061529A" w:rsidRDefault="0061529A" w:rsidP="0061529A">
      <w:pPr>
        <w:spacing w:before="300" w:after="300" w:line="240" w:lineRule="auto"/>
        <w:jc w:val="center"/>
        <w:rPr>
          <w:rFonts w:ascii="Times New Roman" w:eastAsia="Times New Roman" w:hAnsi="Times New Roman" w:cs="Times New Roman"/>
          <w:sz w:val="24"/>
          <w:szCs w:val="24"/>
          <w:lang w:eastAsia="pt-BR"/>
        </w:rPr>
      </w:pPr>
      <w:hyperlink r:id="rId5" w:history="1">
        <w:r w:rsidRPr="0061529A">
          <w:rPr>
            <w:rFonts w:ascii="Arial" w:eastAsia="Times New Roman" w:hAnsi="Arial" w:cs="Arial"/>
            <w:b/>
            <w:bCs/>
            <w:color w:val="000080"/>
            <w:sz w:val="20"/>
            <w:szCs w:val="20"/>
            <w:u w:val="single"/>
            <w:lang w:eastAsia="pt-BR"/>
          </w:rPr>
          <w:t>LEI Nº 13.123, DE 20 DE MAIO DE 2015.</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61529A" w:rsidRPr="0061529A" w:rsidTr="0061529A">
        <w:trPr>
          <w:tblCellSpacing w:w="0" w:type="dxa"/>
        </w:trPr>
        <w:tc>
          <w:tcPr>
            <w:tcW w:w="2550" w:type="pct"/>
            <w:vAlign w:val="center"/>
            <w:hideMark/>
          </w:tcPr>
          <w:p w:rsidR="0061529A" w:rsidRPr="0061529A" w:rsidRDefault="0061529A" w:rsidP="0061529A">
            <w:pPr>
              <w:spacing w:after="0" w:line="240" w:lineRule="auto"/>
              <w:rPr>
                <w:rFonts w:ascii="Arial" w:eastAsia="Times New Roman" w:hAnsi="Arial" w:cs="Arial"/>
                <w:sz w:val="24"/>
                <w:szCs w:val="24"/>
                <w:lang w:eastAsia="pt-BR"/>
              </w:rPr>
            </w:pPr>
            <w:hyperlink r:id="rId6" w:history="1">
              <w:r w:rsidRPr="0061529A">
                <w:rPr>
                  <w:rFonts w:ascii="Arial" w:eastAsia="Times New Roman" w:hAnsi="Arial" w:cs="Arial"/>
                  <w:color w:val="0000FF"/>
                  <w:sz w:val="20"/>
                  <w:szCs w:val="20"/>
                  <w:u w:val="single"/>
                  <w:lang w:eastAsia="pt-BR"/>
                </w:rPr>
                <w:t>Mensagem de veto</w:t>
              </w:r>
            </w:hyperlink>
          </w:p>
          <w:p w:rsidR="0061529A" w:rsidRPr="0061529A" w:rsidRDefault="0061529A" w:rsidP="0061529A">
            <w:pPr>
              <w:spacing w:before="100" w:beforeAutospacing="1" w:after="100" w:afterAutospacing="1" w:line="240" w:lineRule="auto"/>
              <w:rPr>
                <w:rFonts w:ascii="Arial" w:eastAsia="Times New Roman" w:hAnsi="Arial" w:cs="Arial"/>
                <w:sz w:val="24"/>
                <w:szCs w:val="24"/>
                <w:lang w:eastAsia="pt-BR"/>
              </w:rPr>
            </w:pPr>
            <w:hyperlink r:id="rId7" w:anchor="art225§1ii" w:history="1">
              <w:r w:rsidRPr="0061529A">
                <w:rPr>
                  <w:rFonts w:ascii="Arial" w:eastAsia="Times New Roman" w:hAnsi="Arial" w:cs="Arial"/>
                  <w:color w:val="0000FF"/>
                  <w:sz w:val="20"/>
                  <w:szCs w:val="20"/>
                  <w:u w:val="single"/>
                  <w:lang w:eastAsia="pt-BR"/>
                </w:rPr>
                <w:t>(Vide inciso II do § 1º</w:t>
              </w:r>
            </w:hyperlink>
            <w:r w:rsidRPr="0061529A">
              <w:rPr>
                <w:rFonts w:ascii="Arial" w:eastAsia="Times New Roman" w:hAnsi="Arial" w:cs="Arial"/>
                <w:sz w:val="20"/>
                <w:szCs w:val="20"/>
                <w:lang w:eastAsia="pt-BR"/>
              </w:rPr>
              <w:t> e </w:t>
            </w:r>
            <w:hyperlink r:id="rId8" w:anchor="art225§4" w:history="1">
              <w:r w:rsidRPr="0061529A">
                <w:rPr>
                  <w:rFonts w:ascii="Arial" w:eastAsia="Times New Roman" w:hAnsi="Arial" w:cs="Arial"/>
                  <w:color w:val="0000FF"/>
                  <w:sz w:val="20"/>
                  <w:szCs w:val="20"/>
                  <w:u w:val="single"/>
                  <w:lang w:eastAsia="pt-BR"/>
                </w:rPr>
                <w:t>§ 4º do art. 225 da Constituição)</w:t>
              </w:r>
            </w:hyperlink>
            <w:r w:rsidRPr="0061529A">
              <w:rPr>
                <w:rFonts w:ascii="Arial" w:eastAsia="Times New Roman" w:hAnsi="Arial" w:cs="Arial"/>
                <w:sz w:val="24"/>
                <w:szCs w:val="24"/>
                <w:lang w:eastAsia="pt-BR"/>
              </w:rPr>
              <w:br/>
            </w:r>
            <w:hyperlink r:id="rId9" w:anchor="anexo" w:history="1">
              <w:r w:rsidRPr="0061529A">
                <w:rPr>
                  <w:rFonts w:ascii="Arial" w:eastAsia="Times New Roman" w:hAnsi="Arial" w:cs="Arial"/>
                  <w:color w:val="0000FF"/>
                  <w:sz w:val="20"/>
                  <w:szCs w:val="20"/>
                  <w:u w:val="single"/>
                  <w:lang w:eastAsia="pt-BR"/>
                </w:rPr>
                <w:t>(Vide Decreto nº 2.519, de 1998)</w:t>
              </w:r>
            </w:hyperlink>
          </w:p>
          <w:p w:rsidR="0061529A" w:rsidRPr="0061529A" w:rsidRDefault="0061529A" w:rsidP="0061529A">
            <w:pPr>
              <w:spacing w:before="100" w:beforeAutospacing="1" w:after="100" w:afterAutospacing="1" w:line="240" w:lineRule="auto"/>
              <w:rPr>
                <w:rFonts w:ascii="Arial" w:eastAsia="Times New Roman" w:hAnsi="Arial" w:cs="Arial"/>
                <w:sz w:val="24"/>
                <w:szCs w:val="24"/>
                <w:lang w:eastAsia="pt-BR"/>
              </w:rPr>
            </w:pPr>
            <w:hyperlink r:id="rId10" w:anchor="art49" w:history="1">
              <w:r w:rsidRPr="0061529A">
                <w:rPr>
                  <w:rFonts w:ascii="Arial" w:eastAsia="Times New Roman" w:hAnsi="Arial" w:cs="Arial"/>
                  <w:color w:val="0000FF"/>
                  <w:sz w:val="20"/>
                  <w:szCs w:val="20"/>
                  <w:u w:val="single"/>
                  <w:lang w:eastAsia="pt-BR"/>
                </w:rPr>
                <w:t>Vigência</w:t>
              </w:r>
            </w:hyperlink>
          </w:p>
        </w:tc>
        <w:tc>
          <w:tcPr>
            <w:tcW w:w="2450" w:type="pct"/>
            <w:vAlign w:val="center"/>
            <w:hideMark/>
          </w:tcPr>
          <w:p w:rsidR="0061529A" w:rsidRPr="0061529A" w:rsidRDefault="0061529A" w:rsidP="0061529A">
            <w:pPr>
              <w:spacing w:after="0" w:line="240" w:lineRule="auto"/>
              <w:rPr>
                <w:rFonts w:ascii="Times New Roman" w:eastAsia="Times New Roman" w:hAnsi="Times New Roman" w:cs="Times New Roman"/>
                <w:sz w:val="24"/>
                <w:szCs w:val="24"/>
                <w:lang w:eastAsia="pt-BR"/>
              </w:rPr>
            </w:pPr>
            <w:r w:rsidRPr="0061529A">
              <w:rPr>
                <w:rFonts w:ascii="Arial" w:eastAsia="Times New Roman" w:hAnsi="Arial" w:cs="Arial"/>
                <w:color w:val="800000"/>
                <w:sz w:val="20"/>
                <w:szCs w:val="20"/>
                <w:lang w:eastAsia="pt-BR"/>
              </w:rPr>
              <w:t>Regulamenta o inciso II do § 1</w:t>
            </w:r>
            <w:r w:rsidRPr="0061529A">
              <w:rPr>
                <w:rFonts w:ascii="Arial" w:eastAsia="Times New Roman" w:hAnsi="Arial" w:cs="Arial"/>
                <w:color w:val="800000"/>
                <w:sz w:val="20"/>
                <w:szCs w:val="20"/>
                <w:u w:val="single"/>
                <w:vertAlign w:val="superscript"/>
                <w:lang w:eastAsia="pt-BR"/>
              </w:rPr>
              <w:t>o</w:t>
            </w:r>
            <w:r w:rsidRPr="0061529A">
              <w:rPr>
                <w:rFonts w:ascii="Arial" w:eastAsia="Times New Roman" w:hAnsi="Arial" w:cs="Arial"/>
                <w:color w:val="800000"/>
                <w:sz w:val="20"/>
                <w:szCs w:val="20"/>
                <w:lang w:eastAsia="pt-BR"/>
              </w:rPr>
              <w:t> e o § 4</w:t>
            </w:r>
            <w:r w:rsidRPr="0061529A">
              <w:rPr>
                <w:rFonts w:ascii="Arial" w:eastAsia="Times New Roman" w:hAnsi="Arial" w:cs="Arial"/>
                <w:color w:val="800000"/>
                <w:sz w:val="20"/>
                <w:szCs w:val="20"/>
                <w:u w:val="single"/>
                <w:vertAlign w:val="superscript"/>
                <w:lang w:eastAsia="pt-BR"/>
              </w:rPr>
              <w:t>o</w:t>
            </w:r>
            <w:r w:rsidRPr="0061529A">
              <w:rPr>
                <w:rFonts w:ascii="Arial" w:eastAsia="Times New Roman" w:hAnsi="Arial" w:cs="Arial"/>
                <w:color w:val="800000"/>
                <w:sz w:val="20"/>
                <w:szCs w:val="20"/>
                <w:lang w:eastAsia="pt-BR"/>
              </w:rPr>
              <w:t> do art. 225 da Constituição Federal, o Artigo 1, a alínea </w:t>
            </w:r>
            <w:r w:rsidRPr="0061529A">
              <w:rPr>
                <w:rFonts w:ascii="Arial" w:eastAsia="Times New Roman" w:hAnsi="Arial" w:cs="Arial"/>
                <w:i/>
                <w:iCs/>
                <w:color w:val="800000"/>
                <w:sz w:val="20"/>
                <w:szCs w:val="20"/>
                <w:lang w:eastAsia="pt-BR"/>
              </w:rPr>
              <w:t>j</w:t>
            </w:r>
            <w:r w:rsidRPr="0061529A">
              <w:rPr>
                <w:rFonts w:ascii="Arial" w:eastAsia="Times New Roman" w:hAnsi="Arial" w:cs="Arial"/>
                <w:color w:val="800000"/>
                <w:sz w:val="20"/>
                <w:szCs w:val="20"/>
                <w:lang w:eastAsia="pt-BR"/>
              </w:rPr>
              <w:t> do Artigo 8, a alínea </w:t>
            </w:r>
            <w:r w:rsidRPr="0061529A">
              <w:rPr>
                <w:rFonts w:ascii="Arial" w:eastAsia="Times New Roman" w:hAnsi="Arial" w:cs="Arial"/>
                <w:i/>
                <w:iCs/>
                <w:color w:val="800000"/>
                <w:sz w:val="20"/>
                <w:szCs w:val="20"/>
                <w:lang w:eastAsia="pt-BR"/>
              </w:rPr>
              <w:t>c</w:t>
            </w:r>
            <w:r w:rsidRPr="0061529A">
              <w:rPr>
                <w:rFonts w:ascii="Arial" w:eastAsia="Times New Roman" w:hAnsi="Arial" w:cs="Arial"/>
                <w:color w:val="800000"/>
                <w:sz w:val="20"/>
                <w:szCs w:val="20"/>
                <w:lang w:eastAsia="pt-BR"/>
              </w:rPr>
              <w:t> do Artigo 10, o Artigo 15 e os §§ 3</w:t>
            </w:r>
            <w:r w:rsidRPr="0061529A">
              <w:rPr>
                <w:rFonts w:ascii="Arial" w:eastAsia="Times New Roman" w:hAnsi="Arial" w:cs="Arial"/>
                <w:color w:val="800000"/>
                <w:sz w:val="20"/>
                <w:szCs w:val="20"/>
                <w:u w:val="single"/>
                <w:vertAlign w:val="superscript"/>
                <w:lang w:eastAsia="pt-BR"/>
              </w:rPr>
              <w:t>o</w:t>
            </w:r>
            <w:r w:rsidRPr="0061529A">
              <w:rPr>
                <w:rFonts w:ascii="Arial" w:eastAsia="Times New Roman" w:hAnsi="Arial" w:cs="Arial"/>
                <w:color w:val="800000"/>
                <w:sz w:val="20"/>
                <w:szCs w:val="20"/>
                <w:lang w:eastAsia="pt-BR"/>
              </w:rPr>
              <w:t> e 4</w:t>
            </w:r>
            <w:r w:rsidRPr="0061529A">
              <w:rPr>
                <w:rFonts w:ascii="Arial" w:eastAsia="Times New Roman" w:hAnsi="Arial" w:cs="Arial"/>
                <w:color w:val="800000"/>
                <w:sz w:val="20"/>
                <w:szCs w:val="20"/>
                <w:u w:val="single"/>
                <w:vertAlign w:val="superscript"/>
                <w:lang w:eastAsia="pt-BR"/>
              </w:rPr>
              <w:t>o</w:t>
            </w:r>
            <w:r w:rsidRPr="0061529A">
              <w:rPr>
                <w:rFonts w:ascii="Arial" w:eastAsia="Times New Roman" w:hAnsi="Arial" w:cs="Arial"/>
                <w:color w:val="800000"/>
                <w:sz w:val="20"/>
                <w:szCs w:val="20"/>
                <w:lang w:eastAsia="pt-BR"/>
              </w:rPr>
              <w:t> do Artigo 16 da Convenção sobre Diversidade Biológica, promulgada pelo Decreto n</w:t>
            </w:r>
            <w:r w:rsidRPr="0061529A">
              <w:rPr>
                <w:rFonts w:ascii="Arial" w:eastAsia="Times New Roman" w:hAnsi="Arial" w:cs="Arial"/>
                <w:color w:val="800000"/>
                <w:sz w:val="20"/>
                <w:szCs w:val="20"/>
                <w:u w:val="single"/>
                <w:vertAlign w:val="superscript"/>
                <w:lang w:eastAsia="pt-BR"/>
              </w:rPr>
              <w:t>o</w:t>
            </w:r>
            <w:r w:rsidRPr="0061529A">
              <w:rPr>
                <w:rFonts w:ascii="Arial" w:eastAsia="Times New Roman" w:hAnsi="Arial" w:cs="Arial"/>
                <w:color w:val="800000"/>
                <w:sz w:val="20"/>
                <w:szCs w:val="20"/>
                <w:lang w:eastAsia="pt-BR"/>
              </w:rPr>
              <w:t> 2.519, de 16 de março de 1998; dispõe sobre o acesso ao patrimônio genético, sobre a proteção e o acesso ao conhecimento tradicional associado e sobre a repartição de benefícios para conservação e uso sustentável da biodiversidade; revoga a Medida Provisória n</w:t>
            </w:r>
            <w:r w:rsidRPr="0061529A">
              <w:rPr>
                <w:rFonts w:ascii="Arial" w:eastAsia="Times New Roman" w:hAnsi="Arial" w:cs="Arial"/>
                <w:color w:val="800000"/>
                <w:sz w:val="20"/>
                <w:szCs w:val="20"/>
                <w:u w:val="single"/>
                <w:vertAlign w:val="superscript"/>
                <w:lang w:eastAsia="pt-BR"/>
              </w:rPr>
              <w:t>o</w:t>
            </w:r>
            <w:r w:rsidRPr="0061529A">
              <w:rPr>
                <w:rFonts w:ascii="Arial" w:eastAsia="Times New Roman" w:hAnsi="Arial" w:cs="Arial"/>
                <w:color w:val="800000"/>
                <w:sz w:val="20"/>
                <w:szCs w:val="20"/>
                <w:lang w:eastAsia="pt-BR"/>
              </w:rPr>
              <w:t> 2.186-16, de 23 de agosto de 2001; e dá outras providências.</w:t>
            </w:r>
          </w:p>
        </w:tc>
      </w:tr>
    </w:tbl>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r w:rsidRPr="0061529A">
        <w:rPr>
          <w:rFonts w:ascii="Arial" w:eastAsia="Times New Roman" w:hAnsi="Arial" w:cs="Arial"/>
          <w:b/>
          <w:bCs/>
          <w:color w:val="000000"/>
          <w:sz w:val="24"/>
          <w:szCs w:val="24"/>
          <w:lang w:eastAsia="pt-BR"/>
        </w:rPr>
        <w:t>A PRESIDENTA DA REPÚBLICA </w:t>
      </w:r>
      <w:r w:rsidRPr="0061529A">
        <w:rPr>
          <w:rFonts w:ascii="Arial" w:eastAsia="Times New Roman" w:hAnsi="Arial" w:cs="Arial"/>
          <w:color w:val="000000"/>
          <w:sz w:val="24"/>
          <w:szCs w:val="24"/>
          <w:lang w:eastAsia="pt-BR"/>
        </w:rPr>
        <w:t>Faço saber que o Congresso Nacional decreta e eu sanciono a seguinte Lei: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0" w:name="capituloi"/>
      <w:bookmarkEnd w:id="0"/>
      <w:r w:rsidRPr="0061529A">
        <w:rPr>
          <w:rFonts w:ascii="Arial" w:eastAsia="Times New Roman" w:hAnsi="Arial" w:cs="Arial"/>
          <w:color w:val="000000"/>
          <w:sz w:val="24"/>
          <w:szCs w:val="24"/>
          <w:lang w:eastAsia="pt-BR"/>
        </w:rPr>
        <w:t>CAPÍTULO 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DISPOSIÇÕES GERAIS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 w:name="art1"/>
      <w:bookmarkEnd w:id="1"/>
      <w:r w:rsidRPr="0061529A">
        <w:rPr>
          <w:rFonts w:ascii="Arial" w:eastAsia="Times New Roman" w:hAnsi="Arial" w:cs="Arial"/>
          <w:color w:val="000000"/>
          <w:sz w:val="24"/>
          <w:szCs w:val="24"/>
          <w:lang w:eastAsia="pt-BR"/>
        </w:rPr>
        <w:t>Art.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Esta Lei dispõe sobre bens, direitos e obrigações relativos: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 w:name="art1i"/>
      <w:bookmarkEnd w:id="2"/>
      <w:r w:rsidRPr="0061529A">
        <w:rPr>
          <w:rFonts w:ascii="Arial" w:eastAsia="Times New Roman" w:hAnsi="Arial" w:cs="Arial"/>
          <w:color w:val="000000"/>
          <w:sz w:val="24"/>
          <w:szCs w:val="24"/>
          <w:lang w:eastAsia="pt-BR"/>
        </w:rPr>
        <w:t>I - ao acesso ao patrimônio genético do País, bem de uso comum do povo encontrado em condições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inclusive as espécies domesticadas e populações espontâneas, ou mantido em condições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desde que encontrado em condições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no território nacional, na plataforma continental, no mar territorial e na zona econômica exclusiva;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 w:name="art1ii"/>
      <w:bookmarkEnd w:id="3"/>
      <w:r w:rsidRPr="0061529A">
        <w:rPr>
          <w:rFonts w:ascii="Arial" w:eastAsia="Times New Roman" w:hAnsi="Arial" w:cs="Arial"/>
          <w:color w:val="000000"/>
          <w:sz w:val="24"/>
          <w:szCs w:val="24"/>
          <w:lang w:eastAsia="pt-BR"/>
        </w:rPr>
        <w:t>II - ao conhecimento tradicional associado ao patrimônio genético, relevante à conservação da diversidade biológica, à integridade do patrimônio genético do País e à utilização de seus componentes;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 w:name="art1iii"/>
      <w:bookmarkEnd w:id="4"/>
      <w:r w:rsidRPr="0061529A">
        <w:rPr>
          <w:rFonts w:ascii="Arial" w:eastAsia="Times New Roman" w:hAnsi="Arial" w:cs="Arial"/>
          <w:color w:val="000000"/>
          <w:sz w:val="24"/>
          <w:szCs w:val="24"/>
          <w:lang w:eastAsia="pt-BR"/>
        </w:rPr>
        <w:t>III - ao acesso à tecnologia e à transferência de tecnologia para a conservação e a utilização da diversidade biológica;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 w:name="art1iv"/>
      <w:bookmarkEnd w:id="5"/>
      <w:r w:rsidRPr="0061529A">
        <w:rPr>
          <w:rFonts w:ascii="Arial" w:eastAsia="Times New Roman" w:hAnsi="Arial" w:cs="Arial"/>
          <w:color w:val="000000"/>
          <w:sz w:val="24"/>
          <w:szCs w:val="24"/>
          <w:lang w:eastAsia="pt-BR"/>
        </w:rPr>
        <w:t>IV - à exploração econômica de produto acabado ou material reprodutivo oriundo de acesso ao patrimônio genético ou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 w:name="art1v"/>
      <w:bookmarkEnd w:id="6"/>
      <w:r w:rsidRPr="0061529A">
        <w:rPr>
          <w:rFonts w:ascii="Arial" w:eastAsia="Times New Roman" w:hAnsi="Arial" w:cs="Arial"/>
          <w:color w:val="000000"/>
          <w:sz w:val="24"/>
          <w:szCs w:val="24"/>
          <w:lang w:eastAsia="pt-BR"/>
        </w:rPr>
        <w:t>V - à repartição justa e equitativa dos benefícios derivados da exploração econômica de produto acabado ou material reprodutivo oriundo de acesso ao patrimônio genético ou ao conhecimento tradicional associado, para conservação e uso sustentável da biodiversidade;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 w:name="art1vi"/>
      <w:bookmarkEnd w:id="7"/>
      <w:r w:rsidRPr="0061529A">
        <w:rPr>
          <w:rFonts w:ascii="Arial" w:eastAsia="Times New Roman" w:hAnsi="Arial" w:cs="Arial"/>
          <w:color w:val="000000"/>
          <w:sz w:val="24"/>
          <w:szCs w:val="24"/>
          <w:lang w:eastAsia="pt-BR"/>
        </w:rPr>
        <w:t>VI - à remessa para o exterior de parte ou do todo de organismos, vivos ou mortos, de espécies animais, vegetais, microbianas ou de outra natureza, que se destine ao acesso ao patrimônio genético;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 w:name="art1vii"/>
      <w:bookmarkEnd w:id="8"/>
      <w:r w:rsidRPr="0061529A">
        <w:rPr>
          <w:rFonts w:ascii="Arial" w:eastAsia="Times New Roman" w:hAnsi="Arial" w:cs="Arial"/>
          <w:color w:val="000000"/>
          <w:sz w:val="24"/>
          <w:szCs w:val="24"/>
          <w:lang w:eastAsia="pt-BR"/>
        </w:rPr>
        <w:lastRenderedPageBreak/>
        <w:t>VII - à implementação de tratados internacionais sobre o patrimônio genético ou o conhecimento tradicional associado aprovados pelo Congresso Nacional e promulgados.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 w:name="art1§1"/>
      <w:bookmarkEnd w:id="9"/>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acesso ao patrimônio genético ou ao conhecimento tradicional associado será efetuado sem prejuízo dos direitos de propriedade material ou imaterial que incidam sobre o patrimônio genético ou sobre o conhecimento tradicional associado acessado ou sobre o local de sua ocorrência.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 w:name="art1§2"/>
      <w:bookmarkEnd w:id="10"/>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acesso ao patrimônio genético existente na plataforma continental observará o disposto na </w:t>
      </w:r>
      <w:hyperlink r:id="rId11" w:history="1">
        <w:r w:rsidRPr="0061529A">
          <w:rPr>
            <w:rFonts w:ascii="Arial" w:eastAsia="Times New Roman" w:hAnsi="Arial" w:cs="Arial"/>
            <w:color w:val="0000FF"/>
            <w:sz w:val="24"/>
            <w:szCs w:val="24"/>
            <w:u w:val="single"/>
            <w:lang w:eastAsia="pt-BR"/>
          </w:rPr>
          <w:t>Lei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8.617, de 4 de janeiro de 1993</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 w:name="art2"/>
      <w:bookmarkEnd w:id="11"/>
      <w:r w:rsidRPr="0061529A">
        <w:rPr>
          <w:rFonts w:ascii="Arial" w:eastAsia="Times New Roman" w:hAnsi="Arial" w:cs="Arial"/>
          <w:color w:val="000000"/>
          <w:sz w:val="24"/>
          <w:szCs w:val="24"/>
          <w:lang w:eastAsia="pt-BR"/>
        </w:rPr>
        <w:t>Art.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Além dos conceitos e das definições constantes da Convenção sobre Diversidade Biológica - CDB, promulgada pelo </w:t>
      </w:r>
      <w:hyperlink r:id="rId12" w:history="1">
        <w:r w:rsidRPr="0061529A">
          <w:rPr>
            <w:rFonts w:ascii="Arial" w:eastAsia="Times New Roman" w:hAnsi="Arial" w:cs="Arial"/>
            <w:color w:val="0000FF"/>
            <w:sz w:val="24"/>
            <w:szCs w:val="24"/>
            <w:u w:val="single"/>
            <w:lang w:eastAsia="pt-BR"/>
          </w:rPr>
          <w:t>Decreto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2.519, de 16 de março de 1998</w:t>
        </w:r>
      </w:hyperlink>
      <w:r w:rsidRPr="0061529A">
        <w:rPr>
          <w:rFonts w:ascii="Arial" w:eastAsia="Times New Roman" w:hAnsi="Arial" w:cs="Arial"/>
          <w:color w:val="000000"/>
          <w:sz w:val="24"/>
          <w:szCs w:val="24"/>
          <w:lang w:eastAsia="pt-BR"/>
        </w:rPr>
        <w:t>, consideram-se para os fins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 w:name="art2i"/>
      <w:bookmarkEnd w:id="12"/>
      <w:r w:rsidRPr="0061529A">
        <w:rPr>
          <w:rFonts w:ascii="Arial" w:eastAsia="Times New Roman" w:hAnsi="Arial" w:cs="Arial"/>
          <w:color w:val="000000"/>
          <w:sz w:val="24"/>
          <w:szCs w:val="24"/>
          <w:lang w:eastAsia="pt-BR"/>
        </w:rPr>
        <w:t>I - patrimônio genético - informação de origem genética de espécies vegetais, animais, microbianas ou espécies de outra natureza, incluindo substâncias oriundas do metabolismo destes seres vivos;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 w:name="art2ii"/>
      <w:bookmarkEnd w:id="13"/>
      <w:r w:rsidRPr="0061529A">
        <w:rPr>
          <w:rFonts w:ascii="Arial" w:eastAsia="Times New Roman" w:hAnsi="Arial" w:cs="Arial"/>
          <w:color w:val="000000"/>
          <w:sz w:val="24"/>
          <w:szCs w:val="24"/>
          <w:lang w:eastAsia="pt-BR"/>
        </w:rPr>
        <w:t>II - conhecimento tradicional associado - informação ou prática de população indígena, comunidade tradicional ou agricultor tradicional sobre as propriedades ou usos diretos ou indiretos associada ao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 w:name="art2iii"/>
      <w:bookmarkEnd w:id="14"/>
      <w:r w:rsidRPr="0061529A">
        <w:rPr>
          <w:rFonts w:ascii="Arial" w:eastAsia="Times New Roman" w:hAnsi="Arial" w:cs="Arial"/>
          <w:color w:val="000000"/>
          <w:sz w:val="24"/>
          <w:szCs w:val="24"/>
          <w:lang w:eastAsia="pt-BR"/>
        </w:rPr>
        <w:t>III - conhecimento tradicional associado de origem não identificável - conhecimento tradicional associado em que não há a possibilidade de vincular a sua origem a, pelo menos, uma população indígena, comunidade tradicional ou agricultor tradicional;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 w:name="art2iv"/>
      <w:bookmarkEnd w:id="15"/>
      <w:r w:rsidRPr="0061529A">
        <w:rPr>
          <w:rFonts w:ascii="Arial" w:eastAsia="Times New Roman" w:hAnsi="Arial" w:cs="Arial"/>
          <w:color w:val="000000"/>
          <w:sz w:val="24"/>
          <w:szCs w:val="24"/>
          <w:lang w:eastAsia="pt-BR"/>
        </w:rPr>
        <w:t>IV - comunidade tradicional - grupo culturalmente diferenciado que se reconhece como tal, possui forma própria de organização social e ocupa e usa territórios e recursos naturais como condição para a sua reprodução cultural, social, religiosa, ancestral e econômica, utilizando conhecimentos, inovações e práticas geradas e transmitidas pela tradição;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 w:name="art2v"/>
      <w:bookmarkEnd w:id="16"/>
      <w:r w:rsidRPr="0061529A">
        <w:rPr>
          <w:rFonts w:ascii="Arial" w:eastAsia="Times New Roman" w:hAnsi="Arial" w:cs="Arial"/>
          <w:color w:val="000000"/>
          <w:sz w:val="24"/>
          <w:szCs w:val="24"/>
          <w:lang w:eastAsia="pt-BR"/>
        </w:rPr>
        <w:t>V - provedor de conhecimento tradicional associado - população indígena, comunidade tradicional ou agricultor tradicional que detém e fornece a informação sobre conhecimento tradicional associado para o acesso;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 w:name="art2vi"/>
      <w:bookmarkEnd w:id="17"/>
      <w:r w:rsidRPr="0061529A">
        <w:rPr>
          <w:rFonts w:ascii="Arial" w:eastAsia="Times New Roman" w:hAnsi="Arial" w:cs="Arial"/>
          <w:color w:val="000000"/>
          <w:sz w:val="24"/>
          <w:szCs w:val="24"/>
          <w:lang w:eastAsia="pt-BR"/>
        </w:rPr>
        <w:t>VI - consentimento prévio informado - consentimento formal, previamente concedido por população indígena ou comunidade tradicional segundo os seus usos, costumes e tradições ou protocolos comunitários;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 w:name="art2vii"/>
      <w:bookmarkEnd w:id="18"/>
      <w:r w:rsidRPr="0061529A">
        <w:rPr>
          <w:rFonts w:ascii="Arial" w:eastAsia="Times New Roman" w:hAnsi="Arial" w:cs="Arial"/>
          <w:color w:val="000000"/>
          <w:sz w:val="24"/>
          <w:szCs w:val="24"/>
          <w:lang w:eastAsia="pt-BR"/>
        </w:rPr>
        <w:t>VII - protocolo comunitário - norma procedimental das populações indígenas, comunidades tradicionais ou agricultores tradicionais que estabelece, segundo seus usos, costumes e tradições, os mecanismos para o acesso ao conhecimento tradicional associado e a repartição de benefícios de que trata 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 w:name="art2viii"/>
      <w:bookmarkEnd w:id="19"/>
      <w:r w:rsidRPr="0061529A">
        <w:rPr>
          <w:rFonts w:ascii="Arial" w:eastAsia="Times New Roman" w:hAnsi="Arial" w:cs="Arial"/>
          <w:color w:val="000000"/>
          <w:sz w:val="24"/>
          <w:szCs w:val="24"/>
          <w:lang w:eastAsia="pt-BR"/>
        </w:rPr>
        <w:lastRenderedPageBreak/>
        <w:t>VIII - acesso ao patrimônio genético - pesquisa ou desenvolvimento tecnológico realizado sobre amostra de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 w:name="art2ix"/>
      <w:bookmarkEnd w:id="20"/>
      <w:r w:rsidRPr="0061529A">
        <w:rPr>
          <w:rFonts w:ascii="Arial" w:eastAsia="Times New Roman" w:hAnsi="Arial" w:cs="Arial"/>
          <w:color w:val="000000"/>
          <w:sz w:val="24"/>
          <w:szCs w:val="24"/>
          <w:lang w:eastAsia="pt-BR"/>
        </w:rPr>
        <w:t>IX - acesso ao conhecimento tradicional associado -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 w:name="art2x"/>
      <w:bookmarkEnd w:id="21"/>
      <w:r w:rsidRPr="0061529A">
        <w:rPr>
          <w:rFonts w:ascii="Arial" w:eastAsia="Times New Roman" w:hAnsi="Arial" w:cs="Arial"/>
          <w:color w:val="000000"/>
          <w:sz w:val="24"/>
          <w:szCs w:val="24"/>
          <w:lang w:eastAsia="pt-BR"/>
        </w:rPr>
        <w:t>X - pesquisa -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 w:name="art2xi"/>
      <w:bookmarkEnd w:id="22"/>
      <w:r w:rsidRPr="0061529A">
        <w:rPr>
          <w:rFonts w:ascii="Arial" w:eastAsia="Times New Roman" w:hAnsi="Arial" w:cs="Arial"/>
          <w:color w:val="000000"/>
          <w:sz w:val="24"/>
          <w:szCs w:val="24"/>
          <w:lang w:eastAsia="pt-BR"/>
        </w:rPr>
        <w:t>XI - desenvolvimento tecnológico -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 w:name="art2xii"/>
      <w:bookmarkEnd w:id="23"/>
      <w:r w:rsidRPr="0061529A">
        <w:rPr>
          <w:rFonts w:ascii="Arial" w:eastAsia="Times New Roman" w:hAnsi="Arial" w:cs="Arial"/>
          <w:color w:val="000000"/>
          <w:sz w:val="24"/>
          <w:szCs w:val="24"/>
          <w:lang w:eastAsia="pt-BR"/>
        </w:rPr>
        <w:t>XII - cadastro de acesso ou remessa de patrimônio genético ou de conhecimento tradicional associado - instrumento declaratório obrigatório das atividades de acesso ou remessa de patrimônio genético ou de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 w:name="art2xiii"/>
      <w:bookmarkEnd w:id="24"/>
      <w:r w:rsidRPr="0061529A">
        <w:rPr>
          <w:rFonts w:ascii="Arial" w:eastAsia="Times New Roman" w:hAnsi="Arial" w:cs="Arial"/>
          <w:color w:val="000000"/>
          <w:sz w:val="24"/>
          <w:szCs w:val="24"/>
          <w:lang w:eastAsia="pt-BR"/>
        </w:rPr>
        <w:t>XIII - remessa - transferência de amostra de patrimônio genético para instituição localizada fora do País com a finalidade de acesso, na qual a responsabilidade sobre a amostra é transferida para a destinatária;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 w:name="art2xiv"/>
      <w:bookmarkEnd w:id="25"/>
      <w:r w:rsidRPr="0061529A">
        <w:rPr>
          <w:rFonts w:ascii="Arial" w:eastAsia="Times New Roman" w:hAnsi="Arial" w:cs="Arial"/>
          <w:color w:val="000000"/>
          <w:sz w:val="24"/>
          <w:szCs w:val="24"/>
          <w:lang w:eastAsia="pt-BR"/>
        </w:rPr>
        <w:t>XIV - autorização de acesso ou remessa - ato administrativo que permite, sob condições específicas, o acesso ao patrimônio genético ou ao conhecimento tradicional associado e a remessa de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 w:name="art2xv"/>
      <w:bookmarkEnd w:id="26"/>
      <w:r w:rsidRPr="0061529A">
        <w:rPr>
          <w:rFonts w:ascii="Arial" w:eastAsia="Times New Roman" w:hAnsi="Arial" w:cs="Arial"/>
          <w:color w:val="000000"/>
          <w:sz w:val="24"/>
          <w:szCs w:val="24"/>
          <w:lang w:eastAsia="pt-BR"/>
        </w:rPr>
        <w:t>XV - usuário - pessoa natural ou jurídica que realiza acesso a patrimônio genético ou conhecimento tradicional associado ou explora economicamente produto acabado ou material reprodutivo oriundo de acesso ao patrimônio genético ou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 w:name="art2xvi"/>
      <w:bookmarkEnd w:id="27"/>
      <w:r w:rsidRPr="0061529A">
        <w:rPr>
          <w:rFonts w:ascii="Arial" w:eastAsia="Times New Roman" w:hAnsi="Arial" w:cs="Arial"/>
          <w:color w:val="000000"/>
          <w:sz w:val="24"/>
          <w:szCs w:val="24"/>
          <w:lang w:eastAsia="pt-BR"/>
        </w:rPr>
        <w:t>XVI - produto acabado -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 w:name="art2xvii"/>
      <w:bookmarkEnd w:id="28"/>
      <w:r w:rsidRPr="0061529A">
        <w:rPr>
          <w:rFonts w:ascii="Arial" w:eastAsia="Times New Roman" w:hAnsi="Arial" w:cs="Arial"/>
          <w:color w:val="000000"/>
          <w:sz w:val="24"/>
          <w:szCs w:val="24"/>
          <w:lang w:eastAsia="pt-BR"/>
        </w:rPr>
        <w:lastRenderedPageBreak/>
        <w:t>XVII - produto intermediário - produto cuja natureza é a utilização em cadeia produtiva, que o agregará em seu processo produtivo, na condição de insumo, excipiente e matéria-prima, para o desenvolvimento de outro produto intermediário ou de produto acabado;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 w:name="art2xviii"/>
      <w:bookmarkEnd w:id="29"/>
      <w:r w:rsidRPr="0061529A">
        <w:rPr>
          <w:rFonts w:ascii="Arial" w:eastAsia="Times New Roman" w:hAnsi="Arial" w:cs="Arial"/>
          <w:color w:val="000000"/>
          <w:sz w:val="24"/>
          <w:szCs w:val="24"/>
          <w:lang w:eastAsia="pt-BR"/>
        </w:rPr>
        <w:t>XVIII - elementos principais de agregação de valor ao produto - elementos cuja presença no produto acabado é determinante para a existência das características funcionais ou para a formação do apelo mercadológico;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 w:name="art2xix"/>
      <w:bookmarkEnd w:id="30"/>
      <w:r w:rsidRPr="0061529A">
        <w:rPr>
          <w:rFonts w:ascii="Arial" w:eastAsia="Times New Roman" w:hAnsi="Arial" w:cs="Arial"/>
          <w:color w:val="000000"/>
          <w:sz w:val="24"/>
          <w:szCs w:val="24"/>
          <w:lang w:eastAsia="pt-BR"/>
        </w:rPr>
        <w:t>XIX - notificação de produto - 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 w:name="art2xx"/>
      <w:bookmarkEnd w:id="31"/>
      <w:r w:rsidRPr="0061529A">
        <w:rPr>
          <w:rFonts w:ascii="Arial" w:eastAsia="Times New Roman" w:hAnsi="Arial" w:cs="Arial"/>
          <w:color w:val="000000"/>
          <w:sz w:val="24"/>
          <w:szCs w:val="24"/>
          <w:lang w:eastAsia="pt-BR"/>
        </w:rPr>
        <w:t>XX - acordo de repartição de benefícios - instrumento jurídico que qualifica as partes, o objeto e as condições para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 w:name="art2xxi"/>
      <w:bookmarkEnd w:id="32"/>
      <w:r w:rsidRPr="0061529A">
        <w:rPr>
          <w:rFonts w:ascii="Arial" w:eastAsia="Times New Roman" w:hAnsi="Arial" w:cs="Arial"/>
          <w:color w:val="000000"/>
          <w:sz w:val="24"/>
          <w:szCs w:val="24"/>
          <w:lang w:eastAsia="pt-BR"/>
        </w:rPr>
        <w:t>XXI - acordo setorial - ato de natureza contratual firmado entre o poder público e usuários, tendo em vista a repartição justa e equitativa dos benefícios decorrentes da exploração econômica oriunda de acesso ao patrimônio genético ou ao conhecimento tradicional associado de origem não identificável;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3" w:name="art2xxii"/>
      <w:bookmarkEnd w:id="33"/>
      <w:r w:rsidRPr="0061529A">
        <w:rPr>
          <w:rFonts w:ascii="Arial" w:eastAsia="Times New Roman" w:hAnsi="Arial" w:cs="Arial"/>
          <w:color w:val="000000"/>
          <w:sz w:val="24"/>
          <w:szCs w:val="24"/>
          <w:lang w:eastAsia="pt-BR"/>
        </w:rPr>
        <w:t>XXII - atestado de regularidade de acesso - ato administrativo pelo qual o órgão competente declara que o acesso ao patrimônio genético ou ao conhecimento tradicional associado cumpriu os requisitos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4" w:name="art2xxiii"/>
      <w:bookmarkEnd w:id="34"/>
      <w:r w:rsidRPr="0061529A">
        <w:rPr>
          <w:rFonts w:ascii="Arial" w:eastAsia="Times New Roman" w:hAnsi="Arial" w:cs="Arial"/>
          <w:color w:val="000000"/>
          <w:sz w:val="24"/>
          <w:szCs w:val="24"/>
          <w:lang w:eastAsia="pt-BR"/>
        </w:rPr>
        <w:t>XXIII - termo de transferência de material - instrumento firmado entre remetente e destinatário para remessa ao exterior de uma ou mais amostras contendo patrimônio genético acessado ou disponível para acesso, que indica, quando for o caso, se houve acesso a conhecimento tradicional associado e que estabelece o compromisso de repartição de benefícios de acordo com as regras previstas nesta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5" w:name="art2xxiv"/>
      <w:bookmarkEnd w:id="35"/>
      <w:r w:rsidRPr="0061529A">
        <w:rPr>
          <w:rFonts w:ascii="Arial" w:eastAsia="Times New Roman" w:hAnsi="Arial" w:cs="Arial"/>
          <w:color w:val="000000"/>
          <w:sz w:val="24"/>
          <w:szCs w:val="24"/>
          <w:lang w:eastAsia="pt-BR"/>
        </w:rPr>
        <w:t>XXIV - atividades agrícolas - atividades de produção, processamento e comercialização de alimentos, bebidas, fibras, energia e florestas plantadas;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6" w:name="art2xxv"/>
      <w:bookmarkEnd w:id="36"/>
      <w:r w:rsidRPr="0061529A">
        <w:rPr>
          <w:rFonts w:ascii="Arial" w:eastAsia="Times New Roman" w:hAnsi="Arial" w:cs="Arial"/>
          <w:color w:val="000000"/>
          <w:sz w:val="24"/>
          <w:szCs w:val="24"/>
          <w:lang w:eastAsia="pt-BR"/>
        </w:rPr>
        <w:t>XXV - condições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 condições em que o patrimônio genético existe em ecossistemas e </w:t>
      </w:r>
      <w:r w:rsidRPr="0061529A">
        <w:rPr>
          <w:rFonts w:ascii="Arial" w:eastAsia="Times New Roman" w:hAnsi="Arial" w:cs="Arial"/>
          <w:b/>
          <w:bCs/>
          <w:color w:val="000000"/>
          <w:sz w:val="24"/>
          <w:szCs w:val="24"/>
          <w:lang w:eastAsia="pt-BR"/>
        </w:rPr>
        <w:t>habitats</w:t>
      </w:r>
      <w:r w:rsidRPr="0061529A">
        <w:rPr>
          <w:rFonts w:ascii="Arial" w:eastAsia="Times New Roman" w:hAnsi="Arial" w:cs="Arial"/>
          <w:color w:val="000000"/>
          <w:sz w:val="24"/>
          <w:szCs w:val="24"/>
          <w:lang w:eastAsia="pt-BR"/>
        </w:rPr>
        <w:t> naturais e, no caso de espécies domesticadas ou cultivadas, nos meios onde naturalmente tenham desenvolvido suas características distintivas próprias, incluindo as que formem populações espontâneas;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7" w:name="art2xxvi"/>
      <w:bookmarkEnd w:id="37"/>
      <w:r w:rsidRPr="0061529A">
        <w:rPr>
          <w:rFonts w:ascii="Arial" w:eastAsia="Times New Roman" w:hAnsi="Arial" w:cs="Arial"/>
          <w:color w:val="000000"/>
          <w:sz w:val="24"/>
          <w:szCs w:val="24"/>
          <w:lang w:eastAsia="pt-BR"/>
        </w:rPr>
        <w:t>XXVI - espécie domesticada ou cultivada - espécie em cujo processo de evolução influiu o ser humano para atender suas necessidades;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8" w:name="art2xxvii"/>
      <w:bookmarkEnd w:id="38"/>
      <w:r w:rsidRPr="0061529A">
        <w:rPr>
          <w:rFonts w:ascii="Arial" w:eastAsia="Times New Roman" w:hAnsi="Arial" w:cs="Arial"/>
          <w:color w:val="000000"/>
          <w:sz w:val="24"/>
          <w:szCs w:val="24"/>
          <w:lang w:eastAsia="pt-BR"/>
        </w:rPr>
        <w:t>XXVII - condições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 condições em que o patrimônio genético é mantido fora de seu </w:t>
      </w:r>
      <w:r w:rsidRPr="0061529A">
        <w:rPr>
          <w:rFonts w:ascii="Arial" w:eastAsia="Times New Roman" w:hAnsi="Arial" w:cs="Arial"/>
          <w:b/>
          <w:bCs/>
          <w:color w:val="000000"/>
          <w:sz w:val="24"/>
          <w:szCs w:val="24"/>
          <w:lang w:eastAsia="pt-BR"/>
        </w:rPr>
        <w:t>habitat</w:t>
      </w:r>
      <w:r w:rsidRPr="0061529A">
        <w:rPr>
          <w:rFonts w:ascii="Arial" w:eastAsia="Times New Roman" w:hAnsi="Arial" w:cs="Arial"/>
          <w:color w:val="000000"/>
          <w:sz w:val="24"/>
          <w:szCs w:val="24"/>
          <w:lang w:eastAsia="pt-BR"/>
        </w:rPr>
        <w:t> natural;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9" w:name="art2xxviii"/>
      <w:bookmarkEnd w:id="39"/>
      <w:r w:rsidRPr="0061529A">
        <w:rPr>
          <w:rFonts w:ascii="Arial" w:eastAsia="Times New Roman" w:hAnsi="Arial" w:cs="Arial"/>
          <w:color w:val="000000"/>
          <w:sz w:val="24"/>
          <w:szCs w:val="24"/>
          <w:lang w:eastAsia="pt-BR"/>
        </w:rPr>
        <w:lastRenderedPageBreak/>
        <w:t>XXVIII - população espontânea - população de espécies introduzidas no território nacional, ainda que domesticadas, capazes de se autoperpetuarem naturalmente nos ecossistemas e </w:t>
      </w:r>
      <w:r w:rsidRPr="0061529A">
        <w:rPr>
          <w:rFonts w:ascii="Arial" w:eastAsia="Times New Roman" w:hAnsi="Arial" w:cs="Arial"/>
          <w:b/>
          <w:bCs/>
          <w:color w:val="000000"/>
          <w:sz w:val="24"/>
          <w:szCs w:val="24"/>
          <w:lang w:eastAsia="pt-BR"/>
        </w:rPr>
        <w:t>habitats</w:t>
      </w:r>
      <w:r w:rsidRPr="0061529A">
        <w:rPr>
          <w:rFonts w:ascii="Arial" w:eastAsia="Times New Roman" w:hAnsi="Arial" w:cs="Arial"/>
          <w:color w:val="000000"/>
          <w:sz w:val="24"/>
          <w:szCs w:val="24"/>
          <w:lang w:eastAsia="pt-BR"/>
        </w:rPr>
        <w:t> brasileiros;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0" w:name="art2xxix"/>
      <w:bookmarkEnd w:id="40"/>
      <w:r w:rsidRPr="0061529A">
        <w:rPr>
          <w:rFonts w:ascii="Arial" w:eastAsia="Times New Roman" w:hAnsi="Arial" w:cs="Arial"/>
          <w:color w:val="000000"/>
          <w:sz w:val="24"/>
          <w:szCs w:val="24"/>
          <w:lang w:eastAsia="pt-BR"/>
        </w:rPr>
        <w:t>XXIX - material reprodutivo - material de propagação vegetal ou de reprodução animal de qualquer gênero, espécie ou cultivo proveniente de reprodução sexuada ou assexuada;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1" w:name="art2xxx"/>
      <w:bookmarkEnd w:id="41"/>
      <w:r w:rsidRPr="0061529A">
        <w:rPr>
          <w:rFonts w:ascii="Arial" w:eastAsia="Times New Roman" w:hAnsi="Arial" w:cs="Arial"/>
          <w:color w:val="000000"/>
          <w:sz w:val="24"/>
          <w:szCs w:val="24"/>
          <w:lang w:eastAsia="pt-BR"/>
        </w:rPr>
        <w:t>XXX - envio de amostra - envio de amostra que contenha patrimônio genético para a prestação de serviços no exterior como parte de pesquisa ou desenvolvimento tecnológico na qual a responsabilidade sobre a amostra é de quem realiza o acesso no Brasil;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2" w:name="art2xxxi"/>
      <w:bookmarkEnd w:id="42"/>
      <w:r w:rsidRPr="0061529A">
        <w:rPr>
          <w:rFonts w:ascii="Arial" w:eastAsia="Times New Roman" w:hAnsi="Arial" w:cs="Arial"/>
          <w:color w:val="000000"/>
          <w:sz w:val="24"/>
          <w:szCs w:val="24"/>
          <w:lang w:eastAsia="pt-BR"/>
        </w:rPr>
        <w:t>XXXI - agricultor tradicional - pessoa natural que utiliza variedades tradicionais locais ou crioulas ou raças localmente adaptadas ou crioulas e mantém e conserva a diversidade genética, incluído o agricultor familiar;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3" w:name="art2xxxii"/>
      <w:bookmarkEnd w:id="43"/>
      <w:r w:rsidRPr="0061529A">
        <w:rPr>
          <w:rFonts w:ascii="Arial" w:eastAsia="Times New Roman" w:hAnsi="Arial" w:cs="Arial"/>
          <w:color w:val="000000"/>
          <w:sz w:val="24"/>
          <w:szCs w:val="24"/>
          <w:lang w:eastAsia="pt-BR"/>
        </w:rPr>
        <w:t>XXXII - variedade tradicional local ou crioula - variedade proveniente de espécie que ocorre em condição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ou mantida em condição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4" w:name="art2xxxiii"/>
      <w:bookmarkEnd w:id="44"/>
      <w:r w:rsidRPr="0061529A">
        <w:rPr>
          <w:rFonts w:ascii="Arial" w:eastAsia="Times New Roman" w:hAnsi="Arial" w:cs="Arial"/>
          <w:color w:val="000000"/>
          <w:sz w:val="24"/>
          <w:szCs w:val="24"/>
          <w:lang w:eastAsia="pt-BR"/>
        </w:rPr>
        <w:t>XXXIII - raça localmente adaptada ou crioula - raça proveniente de espécie que ocorre em condição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ou mantida em condição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representada por grupo de animais com diversidade genética desenvolvida ou adaptada a um determinado nicho ecológico e formada a partir de seleção natural ou seleção realizada adaptada por população indígena, comunidade tradicional ou agricultor tradicional.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5" w:name="art2p"/>
      <w:bookmarkEnd w:id="45"/>
      <w:r w:rsidRPr="0061529A">
        <w:rPr>
          <w:rFonts w:ascii="Arial" w:eastAsia="Times New Roman" w:hAnsi="Arial" w:cs="Arial"/>
          <w:color w:val="000000"/>
          <w:sz w:val="24"/>
          <w:szCs w:val="24"/>
          <w:lang w:eastAsia="pt-BR"/>
        </w:rPr>
        <w:t>Parágrafo único. Considera-se parte do patrimônio genético existente no território nacional, para os efeitos desta Lei, o microrganismo que tenha sido isolado a partir de substratos do território nacional, do mar territorial, da zona econômica exclusiva ou da plataforma continental.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6" w:name="art3"/>
      <w:bookmarkEnd w:id="46"/>
      <w:r w:rsidRPr="0061529A">
        <w:rPr>
          <w:rFonts w:ascii="Arial" w:eastAsia="Times New Roman" w:hAnsi="Arial" w:cs="Arial"/>
          <w:color w:val="000000"/>
          <w:sz w:val="24"/>
          <w:szCs w:val="24"/>
          <w:lang w:eastAsia="pt-BR"/>
        </w:rPr>
        <w:t>Art.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acesso ao patrimônio genético existente no País ou ao conhecimento tradicional associado para fins de pesquisa ou desenvolvimento tecnológico e a exploração econômica de produto acabado ou material reprodutivo oriundo desse acesso somente serão realizados mediante cadastro, autorização ou notificação, e serão submetidos a fiscalização, restrições e repartição de benefícios nos termos e nas condições estabelecidos nesta Lei e no seu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7" w:name="art3p"/>
      <w:bookmarkEnd w:id="47"/>
      <w:r w:rsidRPr="0061529A">
        <w:rPr>
          <w:rFonts w:ascii="Arial" w:eastAsia="Times New Roman" w:hAnsi="Arial" w:cs="Arial"/>
          <w:color w:val="000000"/>
          <w:sz w:val="24"/>
          <w:szCs w:val="24"/>
          <w:lang w:eastAsia="pt-BR"/>
        </w:rPr>
        <w:t>Parágrafo único. São de competência da União a gestão, o controle e a fiscalização das atividades descritas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nos termos do disposto no </w:t>
      </w:r>
      <w:hyperlink r:id="rId13" w:anchor="art7xxiii" w:history="1">
        <w:r w:rsidRPr="0061529A">
          <w:rPr>
            <w:rFonts w:ascii="Arial" w:eastAsia="Times New Roman" w:hAnsi="Arial" w:cs="Arial"/>
            <w:color w:val="0000FF"/>
            <w:sz w:val="24"/>
            <w:szCs w:val="24"/>
            <w:u w:val="single"/>
            <w:lang w:eastAsia="pt-BR"/>
          </w:rPr>
          <w:t>inciso XXIII do </w:t>
        </w:r>
        <w:r w:rsidRPr="0061529A">
          <w:rPr>
            <w:rFonts w:ascii="Arial" w:eastAsia="Times New Roman" w:hAnsi="Arial" w:cs="Arial"/>
            <w:b/>
            <w:bCs/>
            <w:color w:val="0000FF"/>
            <w:sz w:val="24"/>
            <w:szCs w:val="24"/>
            <w:u w:val="single"/>
            <w:lang w:eastAsia="pt-BR"/>
          </w:rPr>
          <w:t>caput</w:t>
        </w:r>
        <w:r w:rsidRPr="0061529A">
          <w:rPr>
            <w:rFonts w:ascii="Arial" w:eastAsia="Times New Roman" w:hAnsi="Arial" w:cs="Arial"/>
            <w:color w:val="0000FF"/>
            <w:sz w:val="24"/>
            <w:szCs w:val="24"/>
            <w:u w:val="single"/>
            <w:lang w:eastAsia="pt-BR"/>
          </w:rPr>
          <w:t> do art. 7</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da Lei Complementar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140, de 8 de dezembro de 2011</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8" w:name="art4"/>
      <w:bookmarkEnd w:id="48"/>
      <w:r w:rsidRPr="0061529A">
        <w:rPr>
          <w:rFonts w:ascii="Arial" w:eastAsia="Times New Roman" w:hAnsi="Arial" w:cs="Arial"/>
          <w:color w:val="000000"/>
          <w:sz w:val="24"/>
          <w:szCs w:val="24"/>
          <w:lang w:eastAsia="pt-BR"/>
        </w:rPr>
        <w:lastRenderedPageBreak/>
        <w:t>Art.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Esta Lei não se aplica ao patrimônio genético humano.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49" w:name="art5"/>
      <w:bookmarkEnd w:id="49"/>
      <w:r w:rsidRPr="0061529A">
        <w:rPr>
          <w:rFonts w:ascii="Arial" w:eastAsia="Times New Roman" w:hAnsi="Arial" w:cs="Arial"/>
          <w:color w:val="000000"/>
          <w:sz w:val="24"/>
          <w:szCs w:val="24"/>
          <w:lang w:eastAsia="pt-BR"/>
        </w:rPr>
        <w:t>Art.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É vedado o acesso ao patrimônio genético e ao conhecimento tradicional associado para práticas nocivas ao meio ambiente, à reprodução cultural e à saúde humana e para o desenvolvimento de armas biológicas e químicas.</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50" w:name="capituloii"/>
      <w:bookmarkEnd w:id="50"/>
      <w:r w:rsidRPr="0061529A">
        <w:rPr>
          <w:rFonts w:ascii="Arial" w:eastAsia="Times New Roman" w:hAnsi="Arial" w:cs="Arial"/>
          <w:color w:val="000000"/>
          <w:sz w:val="24"/>
          <w:szCs w:val="24"/>
          <w:lang w:eastAsia="pt-BR"/>
        </w:rPr>
        <w:t>CAPÍTULO II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DAS COMPETÊNCIAS E ATRIBUIÇÕES INSTITUCIONAIS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1" w:name="art6"/>
      <w:bookmarkEnd w:id="51"/>
      <w:r w:rsidRPr="0061529A">
        <w:rPr>
          <w:rFonts w:ascii="Arial" w:eastAsia="Times New Roman" w:hAnsi="Arial" w:cs="Arial"/>
          <w:color w:val="000000"/>
          <w:sz w:val="24"/>
          <w:szCs w:val="24"/>
          <w:lang w:eastAsia="pt-BR"/>
        </w:rPr>
        <w:t>Art. 6</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Fica criado no âmbito do Ministério do Meio Ambiente o Conselho de Gestão do Patrimônio Genético - CGen, órgão colegiado de caráter deliberativo, normativo, consultivo e recursal, responsável por coordenar a elaboração e a implementação de políticas para a gestão do acesso ao patrimônio genético e ao conhecimento tradicional associado e da repartição de benefícios, formado por representação de órgãos e entidades da administração pública federal que detêm competência sobre as diversas ações de que trata esta Lei com participação máxima de 60% (sessenta por cento) e a representação da sociedade civil em no mínimo 40% (quarenta por cento) dos membros, assegurada a paridade entre: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2" w:name="art6i"/>
      <w:bookmarkEnd w:id="52"/>
      <w:r w:rsidRPr="0061529A">
        <w:rPr>
          <w:rFonts w:ascii="Arial" w:eastAsia="Times New Roman" w:hAnsi="Arial" w:cs="Arial"/>
          <w:color w:val="000000"/>
          <w:sz w:val="24"/>
          <w:szCs w:val="24"/>
          <w:lang w:eastAsia="pt-BR"/>
        </w:rPr>
        <w:t>I - setor empresarial;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3" w:name="art6ii"/>
      <w:bookmarkEnd w:id="53"/>
      <w:r w:rsidRPr="0061529A">
        <w:rPr>
          <w:rFonts w:ascii="Arial" w:eastAsia="Times New Roman" w:hAnsi="Arial" w:cs="Arial"/>
          <w:color w:val="000000"/>
          <w:sz w:val="24"/>
          <w:szCs w:val="24"/>
          <w:lang w:eastAsia="pt-BR"/>
        </w:rPr>
        <w:t>II - setor acadêmico;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4" w:name="art6iii"/>
      <w:bookmarkEnd w:id="54"/>
      <w:r w:rsidRPr="0061529A">
        <w:rPr>
          <w:rFonts w:ascii="Arial" w:eastAsia="Times New Roman" w:hAnsi="Arial" w:cs="Arial"/>
          <w:color w:val="000000"/>
          <w:sz w:val="24"/>
          <w:szCs w:val="24"/>
          <w:lang w:eastAsia="pt-BR"/>
        </w:rPr>
        <w:t>III - populações indígenas, comunidades tradicionais e agricultores tradicionais.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5" w:name="art6§1"/>
      <w:bookmarkEnd w:id="55"/>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Compete também ao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6" w:name="art6§1i"/>
      <w:bookmarkEnd w:id="56"/>
      <w:r w:rsidRPr="0061529A">
        <w:rPr>
          <w:rFonts w:ascii="Arial" w:eastAsia="Times New Roman" w:hAnsi="Arial" w:cs="Arial"/>
          <w:color w:val="000000"/>
          <w:sz w:val="24"/>
          <w:szCs w:val="24"/>
          <w:lang w:eastAsia="pt-BR"/>
        </w:rPr>
        <w:t>I - estabelecer: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7" w:name="art6§1ia"/>
      <w:bookmarkEnd w:id="57"/>
      <w:r w:rsidRPr="0061529A">
        <w:rPr>
          <w:rFonts w:ascii="Arial" w:eastAsia="Times New Roman" w:hAnsi="Arial" w:cs="Arial"/>
          <w:color w:val="000000"/>
          <w:sz w:val="24"/>
          <w:szCs w:val="24"/>
          <w:lang w:eastAsia="pt-BR"/>
        </w:rPr>
        <w:t>a) normas técnicas;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8" w:name="art6§1ib"/>
      <w:bookmarkEnd w:id="58"/>
      <w:r w:rsidRPr="0061529A">
        <w:rPr>
          <w:rFonts w:ascii="Arial" w:eastAsia="Times New Roman" w:hAnsi="Arial" w:cs="Arial"/>
          <w:color w:val="000000"/>
          <w:sz w:val="24"/>
          <w:szCs w:val="24"/>
          <w:lang w:eastAsia="pt-BR"/>
        </w:rPr>
        <w:t>b) diretrizes e critérios para elaboração e cumprimento do acordo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59" w:name="art6§1ic"/>
      <w:bookmarkEnd w:id="59"/>
      <w:r w:rsidRPr="0061529A">
        <w:rPr>
          <w:rFonts w:ascii="Arial" w:eastAsia="Times New Roman" w:hAnsi="Arial" w:cs="Arial"/>
          <w:color w:val="000000"/>
          <w:sz w:val="24"/>
          <w:szCs w:val="24"/>
          <w:lang w:eastAsia="pt-BR"/>
        </w:rPr>
        <w:t>c) critérios para a criação de banco de dados para o registro de informação sobre patrimônio genético e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0" w:name="art6§1ii"/>
      <w:bookmarkEnd w:id="60"/>
      <w:r w:rsidRPr="0061529A">
        <w:rPr>
          <w:rFonts w:ascii="Arial" w:eastAsia="Times New Roman" w:hAnsi="Arial" w:cs="Arial"/>
          <w:color w:val="000000"/>
          <w:sz w:val="24"/>
          <w:szCs w:val="24"/>
          <w:lang w:eastAsia="pt-BR"/>
        </w:rPr>
        <w:t>II - acompanhar, em articulação com órgãos federais, ou mediante convênio com outras instituições, as atividades de: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1" w:name="art6§1iia"/>
      <w:bookmarkEnd w:id="61"/>
      <w:r w:rsidRPr="0061529A">
        <w:rPr>
          <w:rFonts w:ascii="Arial" w:eastAsia="Times New Roman" w:hAnsi="Arial" w:cs="Arial"/>
          <w:color w:val="000000"/>
          <w:sz w:val="24"/>
          <w:szCs w:val="24"/>
          <w:lang w:eastAsia="pt-BR"/>
        </w:rPr>
        <w:t>a) acesso e remessa de amostra que contenha o patrimônio genético;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2" w:name="art6§1iib"/>
      <w:bookmarkEnd w:id="62"/>
      <w:r w:rsidRPr="0061529A">
        <w:rPr>
          <w:rFonts w:ascii="Arial" w:eastAsia="Times New Roman" w:hAnsi="Arial" w:cs="Arial"/>
          <w:color w:val="000000"/>
          <w:sz w:val="24"/>
          <w:szCs w:val="24"/>
          <w:lang w:eastAsia="pt-BR"/>
        </w:rPr>
        <w:t>b) acesso a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3" w:name="art6§1iii"/>
      <w:bookmarkEnd w:id="63"/>
      <w:r w:rsidRPr="0061529A">
        <w:rPr>
          <w:rFonts w:ascii="Arial" w:eastAsia="Times New Roman" w:hAnsi="Arial" w:cs="Arial"/>
          <w:color w:val="000000"/>
          <w:sz w:val="24"/>
          <w:szCs w:val="24"/>
          <w:lang w:eastAsia="pt-BR"/>
        </w:rPr>
        <w:t>III - deliberar sobre: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4" w:name="art6§1iiia"/>
      <w:bookmarkEnd w:id="64"/>
      <w:r w:rsidRPr="0061529A">
        <w:rPr>
          <w:rFonts w:ascii="Arial" w:eastAsia="Times New Roman" w:hAnsi="Arial" w:cs="Arial"/>
          <w:color w:val="000000"/>
          <w:sz w:val="24"/>
          <w:szCs w:val="24"/>
          <w:lang w:eastAsia="pt-BR"/>
        </w:rPr>
        <w:lastRenderedPageBreak/>
        <w:t>a) as autorizações de que trata o inciso II do §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do art. 13;</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5" w:name="art6§1iiib"/>
      <w:bookmarkEnd w:id="65"/>
      <w:r w:rsidRPr="0061529A">
        <w:rPr>
          <w:rFonts w:ascii="Arial" w:eastAsia="Times New Roman" w:hAnsi="Arial" w:cs="Arial"/>
          <w:color w:val="000000"/>
          <w:sz w:val="24"/>
          <w:szCs w:val="24"/>
          <w:lang w:eastAsia="pt-BR"/>
        </w:rPr>
        <w:t>b) o credenciamento de instituição nacional que mantém coleção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de amostras que contenham o patrimônio genético;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6" w:name="art6§1iiic"/>
      <w:bookmarkEnd w:id="66"/>
      <w:r w:rsidRPr="0061529A">
        <w:rPr>
          <w:rFonts w:ascii="Arial" w:eastAsia="Times New Roman" w:hAnsi="Arial" w:cs="Arial"/>
          <w:color w:val="000000"/>
          <w:sz w:val="24"/>
          <w:szCs w:val="24"/>
          <w:lang w:eastAsia="pt-BR"/>
        </w:rPr>
        <w:t>c) o credenciamento de instituição nacional para ser responsável pela criação e manutenção da base de dados de que trata o inciso IX;</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7" w:name="art6§1iv"/>
      <w:bookmarkEnd w:id="67"/>
      <w:r w:rsidRPr="0061529A">
        <w:rPr>
          <w:rFonts w:ascii="Arial" w:eastAsia="Times New Roman" w:hAnsi="Arial" w:cs="Arial"/>
          <w:color w:val="000000"/>
          <w:sz w:val="24"/>
          <w:szCs w:val="24"/>
          <w:lang w:eastAsia="pt-BR"/>
        </w:rPr>
        <w:t>IV - atestar a regularidade do acesso ao patrimônio genético ou ao conhecimento tradicional associado de que trata o Capítulo IV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8" w:name="art6§1v"/>
      <w:bookmarkEnd w:id="68"/>
      <w:r w:rsidRPr="0061529A">
        <w:rPr>
          <w:rFonts w:ascii="Arial" w:eastAsia="Times New Roman" w:hAnsi="Arial" w:cs="Arial"/>
          <w:color w:val="000000"/>
          <w:sz w:val="24"/>
          <w:szCs w:val="24"/>
          <w:lang w:eastAsia="pt-BR"/>
        </w:rPr>
        <w:t>V - registrar o recebimento da notificação do produto acabado ou material reprodutivo e a apresentação do acordo de repartição de benefícios, nos termos do art. 16;</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69" w:name="art6§1vi"/>
      <w:bookmarkEnd w:id="69"/>
      <w:r w:rsidRPr="0061529A">
        <w:rPr>
          <w:rFonts w:ascii="Arial" w:eastAsia="Times New Roman" w:hAnsi="Arial" w:cs="Arial"/>
          <w:color w:val="000000"/>
          <w:sz w:val="24"/>
          <w:szCs w:val="24"/>
          <w:lang w:eastAsia="pt-BR"/>
        </w:rPr>
        <w:t>VI - promover debates e consultas públicas sobre os temas de que trata 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0" w:name="art6§1vii"/>
      <w:bookmarkEnd w:id="70"/>
      <w:r w:rsidRPr="0061529A">
        <w:rPr>
          <w:rFonts w:ascii="Arial" w:eastAsia="Times New Roman" w:hAnsi="Arial" w:cs="Arial"/>
          <w:color w:val="000000"/>
          <w:sz w:val="24"/>
          <w:szCs w:val="24"/>
          <w:lang w:eastAsia="pt-BR"/>
        </w:rPr>
        <w:t>VII - funcionar como instância superior de recurso em relação à decisão de instituição credenciada e aos atos decorrentes da aplicação desta Lei,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1" w:name="art6§1viii"/>
      <w:bookmarkEnd w:id="71"/>
      <w:r w:rsidRPr="0061529A">
        <w:rPr>
          <w:rFonts w:ascii="Arial" w:eastAsia="Times New Roman" w:hAnsi="Arial" w:cs="Arial"/>
          <w:color w:val="000000"/>
          <w:sz w:val="24"/>
          <w:szCs w:val="24"/>
          <w:lang w:eastAsia="pt-BR"/>
        </w:rPr>
        <w:t>VIII - estabelecer diretrizes para aplicação dos recursos destinados ao Fundo Nacional para a Repartição de Benefícios - FNRB, previsto no</w:t>
      </w:r>
      <w:hyperlink r:id="rId14" w:anchor="art30" w:history="1">
        <w:r w:rsidRPr="0061529A">
          <w:rPr>
            <w:rFonts w:ascii="Arial" w:eastAsia="Times New Roman" w:hAnsi="Arial" w:cs="Arial"/>
            <w:color w:val="0000FF"/>
            <w:sz w:val="24"/>
            <w:szCs w:val="24"/>
            <w:u w:val="single"/>
            <w:lang w:eastAsia="pt-BR"/>
          </w:rPr>
          <w:t> art. 30</w:t>
        </w:r>
      </w:hyperlink>
      <w:r w:rsidRPr="0061529A">
        <w:rPr>
          <w:rFonts w:ascii="Arial" w:eastAsia="Times New Roman" w:hAnsi="Arial" w:cs="Arial"/>
          <w:color w:val="000000"/>
          <w:sz w:val="24"/>
          <w:szCs w:val="24"/>
          <w:lang w:eastAsia="pt-BR"/>
        </w:rPr>
        <w:t>, a título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2" w:name="art6§1ix"/>
      <w:bookmarkEnd w:id="72"/>
      <w:r w:rsidRPr="0061529A">
        <w:rPr>
          <w:rFonts w:ascii="Arial" w:eastAsia="Times New Roman" w:hAnsi="Arial" w:cs="Arial"/>
          <w:color w:val="000000"/>
          <w:sz w:val="24"/>
          <w:szCs w:val="24"/>
          <w:lang w:eastAsia="pt-BR"/>
        </w:rPr>
        <w:t>IX - criar e manter base de dados relativos: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3" w:name="art6§1ixa"/>
      <w:bookmarkEnd w:id="73"/>
      <w:r w:rsidRPr="0061529A">
        <w:rPr>
          <w:rFonts w:ascii="Arial" w:eastAsia="Times New Roman" w:hAnsi="Arial" w:cs="Arial"/>
          <w:color w:val="000000"/>
          <w:sz w:val="24"/>
          <w:szCs w:val="24"/>
          <w:lang w:eastAsia="pt-BR"/>
        </w:rPr>
        <w:t>a) aos cadastros de acesso ao patrimônio genético ou ao conhecimento tradicional associado e de remessa;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4" w:name="art6§1ixb"/>
      <w:bookmarkEnd w:id="74"/>
      <w:r w:rsidRPr="0061529A">
        <w:rPr>
          <w:rFonts w:ascii="Arial" w:eastAsia="Times New Roman" w:hAnsi="Arial" w:cs="Arial"/>
          <w:color w:val="000000"/>
          <w:sz w:val="24"/>
          <w:szCs w:val="24"/>
          <w:lang w:eastAsia="pt-BR"/>
        </w:rPr>
        <w:t>b) às autorizações de acesso ao patrimônio genético ou ao conhecimento tradicional associado e de remessa;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5" w:name="art6§1ixc"/>
      <w:bookmarkEnd w:id="75"/>
      <w:r w:rsidRPr="0061529A">
        <w:rPr>
          <w:rFonts w:ascii="Arial" w:eastAsia="Times New Roman" w:hAnsi="Arial" w:cs="Arial"/>
          <w:color w:val="000000"/>
          <w:sz w:val="24"/>
          <w:szCs w:val="24"/>
          <w:lang w:eastAsia="pt-BR"/>
        </w:rPr>
        <w:t>c) aos instrumentos e termos de transferência de material;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6" w:name="art6§1ixd"/>
      <w:bookmarkEnd w:id="76"/>
      <w:r w:rsidRPr="0061529A">
        <w:rPr>
          <w:rFonts w:ascii="Arial" w:eastAsia="Times New Roman" w:hAnsi="Arial" w:cs="Arial"/>
          <w:color w:val="000000"/>
          <w:sz w:val="24"/>
          <w:szCs w:val="24"/>
          <w:lang w:eastAsia="pt-BR"/>
        </w:rPr>
        <w:t>d) às coleções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das instituições credenciadas que contenham amostras de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7" w:name="art6§1ixe"/>
      <w:bookmarkEnd w:id="77"/>
      <w:r w:rsidRPr="0061529A">
        <w:rPr>
          <w:rFonts w:ascii="Arial" w:eastAsia="Times New Roman" w:hAnsi="Arial" w:cs="Arial"/>
          <w:color w:val="000000"/>
          <w:sz w:val="24"/>
          <w:szCs w:val="24"/>
          <w:lang w:eastAsia="pt-BR"/>
        </w:rPr>
        <w:t>e) às notificações de produto acabado ou material reprodutivo;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8" w:name="art6§1ixf"/>
      <w:bookmarkEnd w:id="78"/>
      <w:r w:rsidRPr="0061529A">
        <w:rPr>
          <w:rFonts w:ascii="Arial" w:eastAsia="Times New Roman" w:hAnsi="Arial" w:cs="Arial"/>
          <w:color w:val="000000"/>
          <w:sz w:val="24"/>
          <w:szCs w:val="24"/>
          <w:lang w:eastAsia="pt-BR"/>
        </w:rPr>
        <w:t>f) aos acordos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79" w:name="art6§1ixg"/>
      <w:bookmarkEnd w:id="79"/>
      <w:r w:rsidRPr="0061529A">
        <w:rPr>
          <w:rFonts w:ascii="Arial" w:eastAsia="Times New Roman" w:hAnsi="Arial" w:cs="Arial"/>
          <w:color w:val="000000"/>
          <w:sz w:val="24"/>
          <w:szCs w:val="24"/>
          <w:lang w:eastAsia="pt-BR"/>
        </w:rPr>
        <w:t>g) aos atestados de regularidade de acesso;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0" w:name="art6§1x"/>
      <w:bookmarkEnd w:id="80"/>
      <w:r w:rsidRPr="0061529A">
        <w:rPr>
          <w:rFonts w:ascii="Arial" w:eastAsia="Times New Roman" w:hAnsi="Arial" w:cs="Arial"/>
          <w:color w:val="000000"/>
          <w:sz w:val="24"/>
          <w:szCs w:val="24"/>
          <w:lang w:eastAsia="pt-BR"/>
        </w:rPr>
        <w:t>X - cientificar órgãos federais de proteção dos direitos de populações indígenas e comunidades tradicionais sobre o registro em cadastro de acesso a conhecimentos tradicionais associados;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1" w:name="art6§1xi"/>
      <w:bookmarkEnd w:id="81"/>
      <w:r w:rsidRPr="0061529A">
        <w:rPr>
          <w:rFonts w:ascii="Arial" w:eastAsia="Times New Roman" w:hAnsi="Arial" w:cs="Arial"/>
          <w:color w:val="000000"/>
          <w:sz w:val="24"/>
          <w:szCs w:val="24"/>
          <w:lang w:eastAsia="pt-BR"/>
        </w:rPr>
        <w:lastRenderedPageBreak/>
        <w:t>XI - (VETADO);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2" w:name="art6§1xii"/>
      <w:bookmarkEnd w:id="82"/>
      <w:r w:rsidRPr="0061529A">
        <w:rPr>
          <w:rFonts w:ascii="Arial" w:eastAsia="Times New Roman" w:hAnsi="Arial" w:cs="Arial"/>
          <w:color w:val="000000"/>
          <w:sz w:val="24"/>
          <w:szCs w:val="24"/>
          <w:lang w:eastAsia="pt-BR"/>
        </w:rPr>
        <w:t>XII - aprovar seu regimento interno.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3" w:name="art6§2"/>
      <w:bookmarkEnd w:id="83"/>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Regulamento disporá sobre a composição e o funcionamento do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4" w:name="art6§3"/>
      <w:bookmarkEnd w:id="84"/>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CGen criará Câmaras Temáticas e Setoriais, com a participação paritária do Governo e da sociedade civil, sendo esta representada pelos setores empresarial, acadêmico e representantes das populações indígenas, comunidades tradicionais e agricultores tradicionais, para subsidiar as decisões do plenário.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5" w:name="art7"/>
      <w:bookmarkEnd w:id="85"/>
      <w:r w:rsidRPr="0061529A">
        <w:rPr>
          <w:rFonts w:ascii="Arial" w:eastAsia="Times New Roman" w:hAnsi="Arial" w:cs="Arial"/>
          <w:color w:val="000000"/>
          <w:sz w:val="24"/>
          <w:szCs w:val="24"/>
          <w:lang w:eastAsia="pt-BR"/>
        </w:rPr>
        <w:t>Art. 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administração pública federal disponibilizará ao CGen, na forma do regulamento, as informações necessárias para a rastreabilidade das atividades decorrentes de acesso ao patrimônio genético ou ao conhecimento tradicional associado, inclusive as relativas à exploração econômica oriunda desse acesso.</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86" w:name="capituloiii"/>
      <w:bookmarkEnd w:id="86"/>
      <w:r w:rsidRPr="0061529A">
        <w:rPr>
          <w:rFonts w:ascii="Arial" w:eastAsia="Times New Roman" w:hAnsi="Arial" w:cs="Arial"/>
          <w:color w:val="000000"/>
          <w:sz w:val="24"/>
          <w:szCs w:val="24"/>
          <w:lang w:eastAsia="pt-BR"/>
        </w:rPr>
        <w:t>CAPÍTULO III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7" w:name="art8"/>
      <w:bookmarkEnd w:id="87"/>
      <w:r w:rsidRPr="0061529A">
        <w:rPr>
          <w:rFonts w:ascii="Arial" w:eastAsia="Times New Roman" w:hAnsi="Arial" w:cs="Arial"/>
          <w:color w:val="000000"/>
          <w:sz w:val="24"/>
          <w:szCs w:val="24"/>
          <w:lang w:eastAsia="pt-BR"/>
        </w:rPr>
        <w:t>Art. 8</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Ficam protegidos por esta Lei os conhecimentos tradicionais associados ao patrimônio genético de populações indígenas, de comunidade tradicional ou de agricultor tradicional contra a utilização e exploração ilícita.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8" w:name="art8§1"/>
      <w:bookmarkEnd w:id="88"/>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Estado reconhece o direito de populações indígenas, de comunidades tradicionais e de agricultores tradicionais de participar da tomada de decisões, no âmbito nacional, sobre assuntos relacionados à conservação e ao uso sustentável de seus conhecimentos tradicionais associados ao patrimônio genético do País, nos termos desta Lei e do seu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89" w:name="art8§2"/>
      <w:bookmarkEnd w:id="89"/>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conhecimento tradicional associado ao patrimônio genético de que trata esta Lei integra o patrimônio cultural brasileiro e poderá ser depositado em banco de dados, conforme dispuser o CGen ou legislação específica.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0" w:name="art8§3"/>
      <w:bookmarkEnd w:id="90"/>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São formas de reconhecimento dos conhecimentos tradicionais associados, entre outras: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1" w:name="art8§3i"/>
      <w:bookmarkEnd w:id="91"/>
      <w:r w:rsidRPr="0061529A">
        <w:rPr>
          <w:rFonts w:ascii="Arial" w:eastAsia="Times New Roman" w:hAnsi="Arial" w:cs="Arial"/>
          <w:color w:val="000000"/>
          <w:sz w:val="24"/>
          <w:szCs w:val="24"/>
          <w:lang w:eastAsia="pt-BR"/>
        </w:rPr>
        <w:t>I - publicações científicas;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2" w:name="art8§3ii"/>
      <w:bookmarkEnd w:id="92"/>
      <w:r w:rsidRPr="0061529A">
        <w:rPr>
          <w:rFonts w:ascii="Arial" w:eastAsia="Times New Roman" w:hAnsi="Arial" w:cs="Arial"/>
          <w:color w:val="000000"/>
          <w:sz w:val="24"/>
          <w:szCs w:val="24"/>
          <w:lang w:eastAsia="pt-BR"/>
        </w:rPr>
        <w:t>II - registros em cadastros ou bancos de dados;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3" w:name="art8§3iii"/>
      <w:bookmarkEnd w:id="93"/>
      <w:r w:rsidRPr="0061529A">
        <w:rPr>
          <w:rFonts w:ascii="Arial" w:eastAsia="Times New Roman" w:hAnsi="Arial" w:cs="Arial"/>
          <w:color w:val="000000"/>
          <w:sz w:val="24"/>
          <w:szCs w:val="24"/>
          <w:lang w:eastAsia="pt-BR"/>
        </w:rPr>
        <w:t>III - inventários culturais.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4" w:name="art8§4"/>
      <w:bookmarkEnd w:id="94"/>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xml:space="preserve"> O intercâmbio e a difusão de patrimônio genético e de conhecimento tradicional associado praticados entre si por populações indígenas, comunidade tradicional ou agricultor tradicional para seu próprio benefício e </w:t>
      </w:r>
      <w:r w:rsidRPr="0061529A">
        <w:rPr>
          <w:rFonts w:ascii="Arial" w:eastAsia="Times New Roman" w:hAnsi="Arial" w:cs="Arial"/>
          <w:color w:val="000000"/>
          <w:sz w:val="24"/>
          <w:szCs w:val="24"/>
          <w:lang w:eastAsia="pt-BR"/>
        </w:rPr>
        <w:lastRenderedPageBreak/>
        <w:t>baseados em seus usos, costumes e tradições são isentos das obrigações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5" w:name="art9"/>
      <w:bookmarkEnd w:id="95"/>
      <w:r w:rsidRPr="0061529A">
        <w:rPr>
          <w:rFonts w:ascii="Arial" w:eastAsia="Times New Roman" w:hAnsi="Arial" w:cs="Arial"/>
          <w:color w:val="000000"/>
          <w:sz w:val="24"/>
          <w:szCs w:val="24"/>
          <w:lang w:eastAsia="pt-BR"/>
        </w:rPr>
        <w:t>Art. 9</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acesso ao conhecimento tradicional associado de origem identificável está condicionado à obtenção do consentimento prévio informado.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6" w:name="art9§1"/>
      <w:bookmarkEnd w:id="96"/>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comprovação do consentimento prévio informado poderá ocorrer, a critério da população indígena, da comunidade tradicional ou do agricultor tradicional, pelos seguintes instrumentos,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7" w:name="art9i"/>
      <w:bookmarkEnd w:id="97"/>
      <w:r w:rsidRPr="0061529A">
        <w:rPr>
          <w:rFonts w:ascii="Arial" w:eastAsia="Times New Roman" w:hAnsi="Arial" w:cs="Arial"/>
          <w:color w:val="000000"/>
          <w:sz w:val="24"/>
          <w:szCs w:val="24"/>
          <w:lang w:eastAsia="pt-BR"/>
        </w:rPr>
        <w:t>I - assinatura de termo de consentimento prévio;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8" w:name="art9ii"/>
      <w:bookmarkEnd w:id="98"/>
      <w:r w:rsidRPr="0061529A">
        <w:rPr>
          <w:rFonts w:ascii="Arial" w:eastAsia="Times New Roman" w:hAnsi="Arial" w:cs="Arial"/>
          <w:color w:val="000000"/>
          <w:sz w:val="24"/>
          <w:szCs w:val="24"/>
          <w:lang w:eastAsia="pt-BR"/>
        </w:rPr>
        <w:t>II - registro audiovisual do consentimento;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99" w:name="art9iii"/>
      <w:bookmarkEnd w:id="99"/>
      <w:r w:rsidRPr="0061529A">
        <w:rPr>
          <w:rFonts w:ascii="Arial" w:eastAsia="Times New Roman" w:hAnsi="Arial" w:cs="Arial"/>
          <w:color w:val="000000"/>
          <w:sz w:val="24"/>
          <w:szCs w:val="24"/>
          <w:lang w:eastAsia="pt-BR"/>
        </w:rPr>
        <w:t>III - parecer do órgão oficial competente;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0" w:name="art9iv"/>
      <w:bookmarkEnd w:id="100"/>
      <w:r w:rsidRPr="0061529A">
        <w:rPr>
          <w:rFonts w:ascii="Arial" w:eastAsia="Times New Roman" w:hAnsi="Arial" w:cs="Arial"/>
          <w:color w:val="000000"/>
          <w:sz w:val="24"/>
          <w:szCs w:val="24"/>
          <w:lang w:eastAsia="pt-BR"/>
        </w:rPr>
        <w:t>IV - adesão na forma prevista em protocolo comunitário.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1" w:name="art9§2"/>
      <w:bookmarkEnd w:id="101"/>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acesso a conhecimento tradicional associado de origem não identificável independe de consentimento prévio informado.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2" w:name="art9§3"/>
      <w:bookmarkEnd w:id="102"/>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acesso ao patrimônio genético de variedade tradicional local ou crioula ou à raça localmente adaptada ou crioula para atividades agrícolas compreende o acesso ao conhecimento tradicional associado não identificável que deu origem à variedade ou à raça e não depende do consentimento prévio da população indígena, da comunidade tradicional ou do agricultor tradicional que cria, desenvolve, detém ou conserva a variedade ou a raça.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3" w:name="art10"/>
      <w:bookmarkEnd w:id="103"/>
      <w:r w:rsidRPr="0061529A">
        <w:rPr>
          <w:rFonts w:ascii="Arial" w:eastAsia="Times New Roman" w:hAnsi="Arial" w:cs="Arial"/>
          <w:color w:val="000000"/>
          <w:sz w:val="24"/>
          <w:szCs w:val="24"/>
          <w:lang w:eastAsia="pt-BR"/>
        </w:rPr>
        <w:t>Art. 10. Às populações indígenas, às comunidades tradicionais e aos agricultores tradicionais que criam, desenvolvem, detêm ou conservam conhecimento tradicional associado são garantidos os direitos de: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4" w:name="art10i"/>
      <w:bookmarkEnd w:id="104"/>
      <w:r w:rsidRPr="0061529A">
        <w:rPr>
          <w:rFonts w:ascii="Arial" w:eastAsia="Times New Roman" w:hAnsi="Arial" w:cs="Arial"/>
          <w:color w:val="000000"/>
          <w:sz w:val="24"/>
          <w:szCs w:val="24"/>
          <w:lang w:eastAsia="pt-BR"/>
        </w:rPr>
        <w:t>I - ter reconhecida sua contribuição para o desenvolvimento e conservação de patrimônio genético, em qualquer forma de publicação, utilização, exploração e divulgação;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5" w:name="art10ii"/>
      <w:bookmarkEnd w:id="105"/>
      <w:r w:rsidRPr="0061529A">
        <w:rPr>
          <w:rFonts w:ascii="Arial" w:eastAsia="Times New Roman" w:hAnsi="Arial" w:cs="Arial"/>
          <w:color w:val="000000"/>
          <w:sz w:val="24"/>
          <w:szCs w:val="24"/>
          <w:lang w:eastAsia="pt-BR"/>
        </w:rPr>
        <w:t>II - ter indicada a origem do acesso ao conhecimento tradicional associado em todas as publicações, utilizações, explorações e divulgações;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6" w:name="art10iii"/>
      <w:bookmarkEnd w:id="106"/>
      <w:r w:rsidRPr="0061529A">
        <w:rPr>
          <w:rFonts w:ascii="Arial" w:eastAsia="Times New Roman" w:hAnsi="Arial" w:cs="Arial"/>
          <w:color w:val="000000"/>
          <w:sz w:val="24"/>
          <w:szCs w:val="24"/>
          <w:lang w:eastAsia="pt-BR"/>
        </w:rPr>
        <w:t>III - perceber benefícios pela exploração econômica por terceiros, direta ou indiretamente, de conhecimento tradicional associado, nos termos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7" w:name="art10iv"/>
      <w:bookmarkEnd w:id="107"/>
      <w:r w:rsidRPr="0061529A">
        <w:rPr>
          <w:rFonts w:ascii="Arial" w:eastAsia="Times New Roman" w:hAnsi="Arial" w:cs="Arial"/>
          <w:color w:val="000000"/>
          <w:sz w:val="24"/>
          <w:szCs w:val="24"/>
          <w:lang w:eastAsia="pt-BR"/>
        </w:rPr>
        <w:t>IV - participar do processo de tomada de decisão sobre assuntos relacionados ao acesso a conhecimento tradicional associado e à repartição de benefícios decorrente desse acesso,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8" w:name="art10v"/>
      <w:bookmarkEnd w:id="108"/>
      <w:r w:rsidRPr="0061529A">
        <w:rPr>
          <w:rFonts w:ascii="Arial" w:eastAsia="Times New Roman" w:hAnsi="Arial" w:cs="Arial"/>
          <w:color w:val="000000"/>
          <w:sz w:val="24"/>
          <w:szCs w:val="24"/>
          <w:lang w:eastAsia="pt-BR"/>
        </w:rPr>
        <w:t>V - usar ou vender livremente produtos que contenham patrimônio genético ou conhecimento tradicional associado, observados os dispositivos das </w:t>
      </w:r>
      <w:hyperlink r:id="rId15" w:history="1">
        <w:r w:rsidRPr="0061529A">
          <w:rPr>
            <w:rFonts w:ascii="Arial" w:eastAsia="Times New Roman" w:hAnsi="Arial" w:cs="Arial"/>
            <w:color w:val="0000FF"/>
            <w:sz w:val="24"/>
            <w:szCs w:val="24"/>
            <w:u w:val="single"/>
            <w:lang w:eastAsia="pt-BR"/>
          </w:rPr>
          <w:t>Leis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s 9.456, de 25 de abril de 1997</w:t>
        </w:r>
      </w:hyperlink>
      <w:r w:rsidRPr="0061529A">
        <w:rPr>
          <w:rFonts w:ascii="Arial" w:eastAsia="Times New Roman" w:hAnsi="Arial" w:cs="Arial"/>
          <w:color w:val="000000"/>
          <w:sz w:val="24"/>
          <w:szCs w:val="24"/>
          <w:lang w:eastAsia="pt-BR"/>
        </w:rPr>
        <w:t>, e </w:t>
      </w:r>
      <w:hyperlink r:id="rId16" w:history="1">
        <w:r w:rsidRPr="0061529A">
          <w:rPr>
            <w:rFonts w:ascii="Arial" w:eastAsia="Times New Roman" w:hAnsi="Arial" w:cs="Arial"/>
            <w:color w:val="0000FF"/>
            <w:sz w:val="24"/>
            <w:szCs w:val="24"/>
            <w:u w:val="single"/>
            <w:lang w:eastAsia="pt-BR"/>
          </w:rPr>
          <w:t>10.711, de 5 de agosto de 2003</w:t>
        </w:r>
      </w:hyperlink>
      <w:r w:rsidRPr="0061529A">
        <w:rPr>
          <w:rFonts w:ascii="Arial" w:eastAsia="Times New Roman" w:hAnsi="Arial" w:cs="Arial"/>
          <w:color w:val="000000"/>
          <w:sz w:val="24"/>
          <w:szCs w:val="24"/>
          <w:lang w:eastAsia="pt-BR"/>
        </w:rPr>
        <w:t>;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09" w:name="art10vi"/>
      <w:bookmarkEnd w:id="109"/>
      <w:r w:rsidRPr="0061529A">
        <w:rPr>
          <w:rFonts w:ascii="Arial" w:eastAsia="Times New Roman" w:hAnsi="Arial" w:cs="Arial"/>
          <w:color w:val="000000"/>
          <w:sz w:val="24"/>
          <w:szCs w:val="24"/>
          <w:lang w:eastAsia="pt-BR"/>
        </w:rPr>
        <w:lastRenderedPageBreak/>
        <w:t>VI - conservar, manejar, guardar, produzir, trocar, desenvolver, melhorar material reprodutivo que contenha patrimônio genético ou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0" w:name="art10§1"/>
      <w:bookmarkEnd w:id="110"/>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Para os fins desta Lei, qualquer conhecimento tradicional associado ao patrimônio genético será considerado de natureza coletiva, ainda que apenas um indivíduo de população indígena ou de comunidade tradicional o detenha.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1" w:name="art10§2"/>
      <w:bookmarkEnd w:id="111"/>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patrimônio genético mantido em coleções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i/>
          <w:iCs/>
          <w:color w:val="000000"/>
          <w:sz w:val="24"/>
          <w:szCs w:val="24"/>
          <w:lang w:eastAsia="pt-BR"/>
        </w:rPr>
        <w:t> </w:t>
      </w:r>
      <w:r w:rsidRPr="0061529A">
        <w:rPr>
          <w:rFonts w:ascii="Arial" w:eastAsia="Times New Roman" w:hAnsi="Arial" w:cs="Arial"/>
          <w:color w:val="000000"/>
          <w:sz w:val="24"/>
          <w:szCs w:val="24"/>
          <w:lang w:eastAsia="pt-BR"/>
        </w:rPr>
        <w:t>em instituições nacionais geridas com recursos públicos e as informações a ele associadas poderão ser acessados pelas populações indígenas, pelas comunidades tradicionais e pelos agricultores tradicionais, na forma do regulamento.</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112" w:name="capituloiv"/>
      <w:bookmarkEnd w:id="112"/>
      <w:r w:rsidRPr="0061529A">
        <w:rPr>
          <w:rFonts w:ascii="Arial" w:eastAsia="Times New Roman" w:hAnsi="Arial" w:cs="Arial"/>
          <w:color w:val="000000"/>
          <w:sz w:val="24"/>
          <w:szCs w:val="24"/>
          <w:lang w:eastAsia="pt-BR"/>
        </w:rPr>
        <w:t>CAPÍTULO IV</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DO ACESSO, DA REMESSA E DA EXPLORAÇÃO ECONÔMICA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3" w:name="art11"/>
      <w:bookmarkEnd w:id="113"/>
      <w:r w:rsidRPr="0061529A">
        <w:rPr>
          <w:rFonts w:ascii="Arial" w:eastAsia="Times New Roman" w:hAnsi="Arial" w:cs="Arial"/>
          <w:color w:val="000000"/>
          <w:sz w:val="24"/>
          <w:szCs w:val="24"/>
          <w:lang w:eastAsia="pt-BR"/>
        </w:rPr>
        <w:t>Art. 11.  Ficam sujeitas às exigências desta Lei as seguintes atividades: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4" w:name="art11i"/>
      <w:bookmarkEnd w:id="114"/>
      <w:r w:rsidRPr="0061529A">
        <w:rPr>
          <w:rFonts w:ascii="Arial" w:eastAsia="Times New Roman" w:hAnsi="Arial" w:cs="Arial"/>
          <w:color w:val="000000"/>
          <w:sz w:val="24"/>
          <w:szCs w:val="24"/>
          <w:lang w:eastAsia="pt-BR"/>
        </w:rPr>
        <w:t>I - acesso ao patrimônio genético ou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5" w:name="art11ii"/>
      <w:bookmarkEnd w:id="115"/>
      <w:r w:rsidRPr="0061529A">
        <w:rPr>
          <w:rFonts w:ascii="Arial" w:eastAsia="Times New Roman" w:hAnsi="Arial" w:cs="Arial"/>
          <w:color w:val="000000"/>
          <w:sz w:val="24"/>
          <w:szCs w:val="24"/>
          <w:lang w:eastAsia="pt-BR"/>
        </w:rPr>
        <w:t>II - remessa para o exterior de amostras de patrimônio genético;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6" w:name="art11iii"/>
      <w:bookmarkEnd w:id="116"/>
      <w:r w:rsidRPr="0061529A">
        <w:rPr>
          <w:rFonts w:ascii="Arial" w:eastAsia="Times New Roman" w:hAnsi="Arial" w:cs="Arial"/>
          <w:color w:val="000000"/>
          <w:sz w:val="24"/>
          <w:szCs w:val="24"/>
          <w:lang w:eastAsia="pt-BR"/>
        </w:rPr>
        <w:t>III - exploração econômica de produto acabado ou material reprodutivo oriundo de acesso ao patrimônio genético ou ao conhecimento tradicional associado realizado após a vigência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7" w:name="art11§1"/>
      <w:bookmarkEnd w:id="117"/>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É vedado o acesso ao patrimônio genético ou ao conhecimento tradicional associado por pessoa natural estrangeira.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8" w:name="art11§2"/>
      <w:bookmarkEnd w:id="118"/>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remessa para o exterior de amostra de patrimônio genético depende de assinatura do termo de transferência de material, na forma prevista pelo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19" w:name="art12"/>
      <w:bookmarkEnd w:id="119"/>
      <w:r w:rsidRPr="0061529A">
        <w:rPr>
          <w:rFonts w:ascii="Arial" w:eastAsia="Times New Roman" w:hAnsi="Arial" w:cs="Arial"/>
          <w:color w:val="000000"/>
          <w:sz w:val="24"/>
          <w:szCs w:val="24"/>
          <w:lang w:eastAsia="pt-BR"/>
        </w:rPr>
        <w:t>Art. 12.  Deverão ser cadastradas as seguintes atividades: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0" w:name="art12i"/>
      <w:bookmarkEnd w:id="120"/>
      <w:r w:rsidRPr="0061529A">
        <w:rPr>
          <w:rFonts w:ascii="Arial" w:eastAsia="Times New Roman" w:hAnsi="Arial" w:cs="Arial"/>
          <w:color w:val="000000"/>
          <w:sz w:val="24"/>
          <w:szCs w:val="24"/>
          <w:lang w:eastAsia="pt-BR"/>
        </w:rPr>
        <w:t>I - acesso ao patrimônio genético ou ao conhecimento tradicional associado dentro do País realizado por pessoa natural ou jurídica nacional, pública ou privada;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1" w:name="art12ii"/>
      <w:bookmarkEnd w:id="121"/>
      <w:r w:rsidRPr="0061529A">
        <w:rPr>
          <w:rFonts w:ascii="Arial" w:eastAsia="Times New Roman" w:hAnsi="Arial" w:cs="Arial"/>
          <w:color w:val="000000"/>
          <w:sz w:val="24"/>
          <w:szCs w:val="24"/>
          <w:lang w:eastAsia="pt-BR"/>
        </w:rPr>
        <w:t>II - acesso ao patrimônio genético ou conhecimento tradicional associado por pessoa jurídica sediada no exterior associada a instituição nacional de pesquisa científica e tecnológica, pública ou privada;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2" w:name="art12iii"/>
      <w:bookmarkEnd w:id="122"/>
      <w:r w:rsidRPr="0061529A">
        <w:rPr>
          <w:rFonts w:ascii="Arial" w:eastAsia="Times New Roman" w:hAnsi="Arial" w:cs="Arial"/>
          <w:color w:val="000000"/>
          <w:sz w:val="24"/>
          <w:szCs w:val="24"/>
          <w:lang w:eastAsia="pt-BR"/>
        </w:rPr>
        <w:t>III - acesso ao patrimônio genético ou ao conhecimento tradicional associado realizado no exterior por pessoa natural ou jurídica nacional, pública ou privada;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3" w:name="art12iv"/>
      <w:bookmarkEnd w:id="123"/>
      <w:r w:rsidRPr="0061529A">
        <w:rPr>
          <w:rFonts w:ascii="Arial" w:eastAsia="Times New Roman" w:hAnsi="Arial" w:cs="Arial"/>
          <w:color w:val="000000"/>
          <w:sz w:val="24"/>
          <w:szCs w:val="24"/>
          <w:lang w:eastAsia="pt-BR"/>
        </w:rPr>
        <w:lastRenderedPageBreak/>
        <w:t>IV - remessa de amostra de patrimônio genético para o exterior com a finalidade de acesso, nas hipóteses dos incisos II e III deste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4" w:name="art12v"/>
      <w:bookmarkEnd w:id="124"/>
      <w:r w:rsidRPr="0061529A">
        <w:rPr>
          <w:rFonts w:ascii="Arial" w:eastAsia="Times New Roman" w:hAnsi="Arial" w:cs="Arial"/>
          <w:color w:val="000000"/>
          <w:sz w:val="24"/>
          <w:szCs w:val="24"/>
          <w:lang w:eastAsia="pt-BR"/>
        </w:rPr>
        <w:t>V - envio de amostra que contenha patrimônio genético por pessoa jurídica nacional, pública ou privada, para prestação de serviços no exterior como parte de pesquisa ou desenvolvimento tecnológico.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5" w:name="art12§1"/>
      <w:bookmarkEnd w:id="125"/>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cadastro de que trata este artigo terá seu funcionamento definido em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6" w:name="art12§2"/>
      <w:bookmarkEnd w:id="126"/>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cadastramento deverá ser realizado previamente à remessa, ou ao requerimento de qualquer direito de propriedade intelectual, ou à comercialização do produto intermediário, ou à divulgação dos resultados, finais ou parciais, em meios científicos ou de comunicação, ou à notificação de produto acabado ou material reprodutivo desenvolvido em decorrência do acesso.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7" w:name="art12§3"/>
      <w:bookmarkEnd w:id="127"/>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São públicas as informações constantes do banco de dados de que trata o inciso IX do §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do art. 6</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ressalvadas aquelas que possam prejudicar as atividades de pesquisa ou desenvolvimento científico ou tecnológico ou as atividades comerciais de terceiros, podendo ser estas informações disponibilizadas mediante autorização do usuário.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8" w:name="art13"/>
      <w:bookmarkEnd w:id="128"/>
      <w:r w:rsidRPr="0061529A">
        <w:rPr>
          <w:rFonts w:ascii="Arial" w:eastAsia="Times New Roman" w:hAnsi="Arial" w:cs="Arial"/>
          <w:color w:val="000000"/>
          <w:sz w:val="24"/>
          <w:szCs w:val="24"/>
          <w:lang w:eastAsia="pt-BR"/>
        </w:rPr>
        <w:t>Art. 13. As seguintes atividades poderão, a critério da União, ser realizadas mediante autorização prévia,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29" w:name="art13i"/>
      <w:bookmarkEnd w:id="129"/>
      <w:r w:rsidRPr="0061529A">
        <w:rPr>
          <w:rFonts w:ascii="Arial" w:eastAsia="Times New Roman" w:hAnsi="Arial" w:cs="Arial"/>
          <w:color w:val="000000"/>
          <w:sz w:val="24"/>
          <w:szCs w:val="24"/>
          <w:lang w:eastAsia="pt-BR"/>
        </w:rPr>
        <w:t>I - acesso ao patrimônio genético ou ao conhecimento tradicional associado em área indispensável à segurança nacional, que se dará após anuência do Conselho de Defesa Nacional;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0" w:name="art13ii"/>
      <w:bookmarkEnd w:id="130"/>
      <w:r w:rsidRPr="0061529A">
        <w:rPr>
          <w:rFonts w:ascii="Arial" w:eastAsia="Times New Roman" w:hAnsi="Arial" w:cs="Arial"/>
          <w:color w:val="000000"/>
          <w:sz w:val="24"/>
          <w:szCs w:val="24"/>
          <w:lang w:eastAsia="pt-BR"/>
        </w:rPr>
        <w:t>II - acesso ao patrimônio genético ou ao conhecimento tradicional associado em águas jurisdicionais brasileiras, na plataforma continental e na zona econômica exclusiva, que se dará após anuência da autoridade marítima.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1" w:name="art13§1"/>
      <w:bookmarkEnd w:id="131"/>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As autorizações de acesso e de remessa podem ser requeridas em conjunto ou isoladamente.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2" w:name="art13§2"/>
      <w:bookmarkEnd w:id="132"/>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autorização de remessa de amostra de patrimônio genético para o exterior transfere a responsabilidade da amostra ou do material remetido para a destinatária.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3" w:name="art13§3"/>
      <w:bookmarkEnd w:id="133"/>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(VETADO).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4" w:name="art13§4"/>
      <w:bookmarkEnd w:id="134"/>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(VETADO).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5" w:name="art14"/>
      <w:bookmarkEnd w:id="135"/>
      <w:r w:rsidRPr="0061529A">
        <w:rPr>
          <w:rFonts w:ascii="Arial" w:eastAsia="Times New Roman" w:hAnsi="Arial" w:cs="Arial"/>
          <w:color w:val="000000"/>
          <w:sz w:val="24"/>
          <w:szCs w:val="24"/>
          <w:lang w:eastAsia="pt-BR"/>
        </w:rPr>
        <w:t>Art. 14.  A conservação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de amostra do patrimônio genético encontrado na condição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deverá ser preferencialmente realizada no território nacional.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6" w:name="art15"/>
      <w:bookmarkEnd w:id="136"/>
      <w:r w:rsidRPr="0061529A">
        <w:rPr>
          <w:rFonts w:ascii="Arial" w:eastAsia="Times New Roman" w:hAnsi="Arial" w:cs="Arial"/>
          <w:color w:val="000000"/>
          <w:sz w:val="24"/>
          <w:szCs w:val="24"/>
          <w:lang w:eastAsia="pt-BR"/>
        </w:rPr>
        <w:lastRenderedPageBreak/>
        <w:t>Art. 15. A autorização ou o cadastro para remessa de amostra do patrimônio genético para o exterior depende da informação do uso pretendido, observados os requisitos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7" w:name="art16"/>
      <w:bookmarkEnd w:id="137"/>
      <w:r w:rsidRPr="0061529A">
        <w:rPr>
          <w:rFonts w:ascii="Arial" w:eastAsia="Times New Roman" w:hAnsi="Arial" w:cs="Arial"/>
          <w:color w:val="000000"/>
          <w:sz w:val="24"/>
          <w:szCs w:val="24"/>
          <w:lang w:eastAsia="pt-BR"/>
        </w:rPr>
        <w:t>Art. 16.  Para a exploração econômica de produto acabado ou material reprodutivo oriundo de acesso ao patrimônio genético ou ao conhecimento tradicional associado serão exigidas: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8" w:name="art16i"/>
      <w:bookmarkEnd w:id="138"/>
      <w:r w:rsidRPr="0061529A">
        <w:rPr>
          <w:rFonts w:ascii="Arial" w:eastAsia="Times New Roman" w:hAnsi="Arial" w:cs="Arial"/>
          <w:color w:val="000000"/>
          <w:sz w:val="24"/>
          <w:szCs w:val="24"/>
          <w:lang w:eastAsia="pt-BR"/>
        </w:rPr>
        <w:t>I - a notificação do produto acabado ou do material reprodutivo ao CGen;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39" w:name="art16ii"/>
      <w:bookmarkEnd w:id="139"/>
      <w:r w:rsidRPr="0061529A">
        <w:rPr>
          <w:rFonts w:ascii="Arial" w:eastAsia="Times New Roman" w:hAnsi="Arial" w:cs="Arial"/>
          <w:color w:val="000000"/>
          <w:sz w:val="24"/>
          <w:szCs w:val="24"/>
          <w:lang w:eastAsia="pt-BR"/>
        </w:rPr>
        <w:t>II - a apresentação do acordo de repartição de benefícios, ressalvado o disposto no §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do art. 17 e no §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do art. 25.</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0" w:name="art16§1"/>
      <w:bookmarkEnd w:id="140"/>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modalidade de repartição de benefícios, monetária ou não monetária, deverá ser indicada no momento da notificação do produto acabado ou material reprodutivo oriundo do acesso ao patrimônio genético ou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1" w:name="art16§2"/>
      <w:bookmarkEnd w:id="141"/>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acordo de repartição de benefícios deve ser apresentado em até 365 (trezentos e sessenta e cinco) dias a partir do momento da notificação do produto acabado ou do material reprodutivo, na forma prevista no Capítulo V desta Lei, ressalvados os casos que envolverem conhecimentos tradicionais associados de origem identificável.</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142" w:name="capitulov"/>
      <w:bookmarkEnd w:id="142"/>
      <w:r w:rsidRPr="0061529A">
        <w:rPr>
          <w:rFonts w:ascii="Arial" w:eastAsia="Times New Roman" w:hAnsi="Arial" w:cs="Arial"/>
          <w:color w:val="000000"/>
          <w:sz w:val="24"/>
          <w:szCs w:val="24"/>
          <w:lang w:eastAsia="pt-BR"/>
        </w:rPr>
        <w:t>CAPÍTULO V</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DA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3" w:name="art17"/>
      <w:bookmarkEnd w:id="143"/>
      <w:r w:rsidRPr="0061529A">
        <w:rPr>
          <w:rFonts w:ascii="Arial" w:eastAsia="Times New Roman" w:hAnsi="Arial" w:cs="Arial"/>
          <w:color w:val="000000"/>
          <w:sz w:val="24"/>
          <w:szCs w:val="24"/>
          <w:lang w:eastAsia="pt-BR"/>
        </w:rPr>
        <w:t>Art. 17. Os benefícios resultantes da exploração econômica de produto acabado ou de material reprodutivo oriundo de acesso ao patrimônio genético de espécies encontradas em condições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i/>
          <w:iCs/>
          <w:color w:val="000000"/>
          <w:sz w:val="24"/>
          <w:szCs w:val="24"/>
          <w:lang w:eastAsia="pt-BR"/>
        </w:rPr>
        <w:t> </w:t>
      </w:r>
      <w:r w:rsidRPr="0061529A">
        <w:rPr>
          <w:rFonts w:ascii="Arial" w:eastAsia="Times New Roman" w:hAnsi="Arial" w:cs="Arial"/>
          <w:color w:val="000000"/>
          <w:sz w:val="24"/>
          <w:szCs w:val="24"/>
          <w:lang w:eastAsia="pt-BR"/>
        </w:rPr>
        <w:t>ou ao conhecimento tradicional associado, ainda que produzido fora do País, serão repartidos, de forma justa e equitativa, sendo que no caso do produto acabado o componente do patrimônio genético ou do conhecimento tradicional associado deve ser um dos elementos principais de agregação de valor, em conformidade ao que estabelece 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4" w:name="art17§1"/>
      <w:bookmarkEnd w:id="144"/>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Estará sujeito à repartição de benefícios exclusivamente o fabricante do produto acabado ou o produtor do material reprodutivo, independentemente de quem tenha realizado o acesso anteriormente.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5" w:name="art17§2"/>
      <w:bookmarkEnd w:id="145"/>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Os fabricantes de produtos intermediários e desenvolvedores de processos oriundos de acesso ao patrimônio genético ou ao conhecimento tradicional associado ao longo da cadeia produtiva estarão isentos da obrigação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6" w:name="art17§3"/>
      <w:bookmarkEnd w:id="146"/>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Quando um único produto acabado ou material reprodutivo for o resultado de acessos distintos, estes não serão considerados cumulativamente para o cálculo da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7" w:name="art17§4"/>
      <w:bookmarkEnd w:id="147"/>
      <w:r w:rsidRPr="0061529A">
        <w:rPr>
          <w:rFonts w:ascii="Arial" w:eastAsia="Times New Roman" w:hAnsi="Arial" w:cs="Arial"/>
          <w:color w:val="000000"/>
          <w:sz w:val="24"/>
          <w:szCs w:val="24"/>
          <w:lang w:eastAsia="pt-BR"/>
        </w:rPr>
        <w:lastRenderedPageBreak/>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As operações de licenciamento, transferência ou permissão de utilização de qualquer forma de direito de propriedade intelectual sobre produto acabado, processo ou material reprodutivo oriundo do acesso ao patrimônio genético ou ao conhecimento tradicional associado por terceiros são caracterizadas como exploração econômica isenta da obrigação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8" w:name="art17§5"/>
      <w:bookmarkEnd w:id="148"/>
      <w:r w:rsidRPr="0061529A">
        <w:rPr>
          <w:rFonts w:ascii="Arial" w:eastAsia="Times New Roman" w:hAnsi="Arial" w:cs="Arial"/>
          <w:color w:val="000000"/>
          <w:sz w:val="24"/>
          <w:szCs w:val="24"/>
          <w:lang w:eastAsia="pt-BR"/>
        </w:rPr>
        <w:t>§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Ficam isentos da obrigação de repartição de benefícios, nos termos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49" w:name="art17§5i"/>
      <w:bookmarkEnd w:id="149"/>
      <w:r w:rsidRPr="0061529A">
        <w:rPr>
          <w:rFonts w:ascii="Arial" w:eastAsia="Times New Roman" w:hAnsi="Arial" w:cs="Arial"/>
          <w:color w:val="000000"/>
          <w:sz w:val="24"/>
          <w:szCs w:val="24"/>
          <w:lang w:eastAsia="pt-BR"/>
        </w:rPr>
        <w:t>I - as microempresas, as empresas de pequeno porte, os microempreendedores individuais, conforme disposto na </w:t>
      </w:r>
      <w:hyperlink r:id="rId17" w:history="1">
        <w:r w:rsidRPr="0061529A">
          <w:rPr>
            <w:rFonts w:ascii="Arial" w:eastAsia="Times New Roman" w:hAnsi="Arial" w:cs="Arial"/>
            <w:color w:val="0000FF"/>
            <w:sz w:val="24"/>
            <w:szCs w:val="24"/>
            <w:u w:val="single"/>
            <w:lang w:eastAsia="pt-BR"/>
          </w:rPr>
          <w:t>Lei Complementar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123, de 14 de dezembro de 2006</w:t>
        </w:r>
      </w:hyperlink>
      <w:r w:rsidRPr="0061529A">
        <w:rPr>
          <w:rFonts w:ascii="Arial" w:eastAsia="Times New Roman" w:hAnsi="Arial" w:cs="Arial"/>
          <w:color w:val="000000"/>
          <w:sz w:val="24"/>
          <w:szCs w:val="24"/>
          <w:lang w:eastAsia="pt-BR"/>
        </w:rPr>
        <w:t>;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0" w:name="art17§5ii"/>
      <w:bookmarkEnd w:id="150"/>
      <w:r w:rsidRPr="0061529A">
        <w:rPr>
          <w:rFonts w:ascii="Arial" w:eastAsia="Times New Roman" w:hAnsi="Arial" w:cs="Arial"/>
          <w:color w:val="000000"/>
          <w:sz w:val="24"/>
          <w:szCs w:val="24"/>
          <w:lang w:eastAsia="pt-BR"/>
        </w:rPr>
        <w:t>II - os agricultores tradicionais e suas cooperativas, com receita bruta anual igual ou inferior ao limite máximo estabelecido no </w:t>
      </w:r>
      <w:hyperlink r:id="rId18" w:anchor="art3ii" w:history="1">
        <w:r w:rsidRPr="0061529A">
          <w:rPr>
            <w:rFonts w:ascii="Arial" w:eastAsia="Times New Roman" w:hAnsi="Arial" w:cs="Arial"/>
            <w:color w:val="0000FF"/>
            <w:sz w:val="24"/>
            <w:szCs w:val="24"/>
            <w:u w:val="single"/>
            <w:lang w:eastAsia="pt-BR"/>
          </w:rPr>
          <w:t>inciso II do art. 3º da Lei Complementar nº 123, de 14 de dezembro de 2006</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1" w:name="art17§6"/>
      <w:bookmarkEnd w:id="151"/>
      <w:r w:rsidRPr="0061529A">
        <w:rPr>
          <w:rFonts w:ascii="Arial" w:eastAsia="Times New Roman" w:hAnsi="Arial" w:cs="Arial"/>
          <w:color w:val="000000"/>
          <w:sz w:val="24"/>
          <w:szCs w:val="24"/>
          <w:lang w:eastAsia="pt-BR"/>
        </w:rPr>
        <w:t>§ 6</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No caso de acesso ao conhecimento tradicional associado pelas pessoas previstas no §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os detentores desse conhecimento serão beneficiados nos termos do art. 33.</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2" w:name="art17§7"/>
      <w:bookmarkEnd w:id="152"/>
      <w:r w:rsidRPr="0061529A">
        <w:rPr>
          <w:rFonts w:ascii="Arial" w:eastAsia="Times New Roman" w:hAnsi="Arial" w:cs="Arial"/>
          <w:color w:val="000000"/>
          <w:sz w:val="24"/>
          <w:szCs w:val="24"/>
          <w:lang w:eastAsia="pt-BR"/>
        </w:rPr>
        <w:t>§ 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Caso o produto acabado ou o material reprodutivo não tenha sido produzido no Brasil, o importador, subsidiária, controlada, coligada, vinculada ou representante comercial do produtor estrangeiro em território nacional ou em território de países com os quais o Brasil mantiver acordo com este fim responde solidariamente com o fabricante do produto acabado ou do material reprodutivo pela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3" w:name="art17§8"/>
      <w:bookmarkEnd w:id="153"/>
      <w:r w:rsidRPr="0061529A">
        <w:rPr>
          <w:rFonts w:ascii="Arial" w:eastAsia="Times New Roman" w:hAnsi="Arial" w:cs="Arial"/>
          <w:color w:val="000000"/>
          <w:sz w:val="24"/>
          <w:szCs w:val="24"/>
          <w:lang w:eastAsia="pt-BR"/>
        </w:rPr>
        <w:t>§ 8</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Na ausência de acesso a informações essenciais à determinação da base de cálculo de repartição de benefícios em tempo adequado, nos casos a que se refere o § 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União arbitrará o valor da base de cálculo de acordo com a melhor informação disponível, considerando o percentual previsto nesta Lei ou em acordo setorial, garantido o contraditório.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4" w:name="art17§9"/>
      <w:bookmarkEnd w:id="154"/>
      <w:r w:rsidRPr="0061529A">
        <w:rPr>
          <w:rFonts w:ascii="Arial" w:eastAsia="Times New Roman" w:hAnsi="Arial" w:cs="Arial"/>
          <w:color w:val="000000"/>
          <w:sz w:val="24"/>
          <w:szCs w:val="24"/>
          <w:lang w:eastAsia="pt-BR"/>
        </w:rPr>
        <w:t>§ 9</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União estabelecerá por decreto a Lista de Classificação de Repartição de Benefícios, com base na Nomenclatura Comum do Mercosul - NCM.</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5" w:name="art17§10"/>
      <w:bookmarkEnd w:id="155"/>
      <w:r w:rsidRPr="0061529A">
        <w:rPr>
          <w:rFonts w:ascii="Arial" w:eastAsia="Times New Roman" w:hAnsi="Arial" w:cs="Arial"/>
          <w:color w:val="000000"/>
          <w:sz w:val="24"/>
          <w:szCs w:val="24"/>
          <w:lang w:eastAsia="pt-BR"/>
        </w:rPr>
        <w:t>§ 10.  (VETADO).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6" w:name="art18"/>
      <w:bookmarkEnd w:id="156"/>
      <w:r w:rsidRPr="0061529A">
        <w:rPr>
          <w:rFonts w:ascii="Arial" w:eastAsia="Times New Roman" w:hAnsi="Arial" w:cs="Arial"/>
          <w:color w:val="000000"/>
          <w:sz w:val="24"/>
          <w:szCs w:val="24"/>
          <w:lang w:eastAsia="pt-BR"/>
        </w:rPr>
        <w:t>Art. 18. Os benefícios resultantes da exploração econômica de produto oriundo de acesso ao patrimônio genético ou ao conhecimento tradicional associado para atividades agrícolas serão repartidos sobre a comercialização do material reprodutivo, ainda que o acesso ou a exploração econômica dê-se por meio de pessoa física ou jurídica subsidiária, controlada, coligada, contratada, terceirizada ou vinculada, respeitado o disposto no § 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do art. 17.</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7" w:name="art18§1"/>
      <w:bookmarkEnd w:id="157"/>
      <w:r w:rsidRPr="0061529A">
        <w:rPr>
          <w:rFonts w:ascii="Arial" w:eastAsia="Times New Roman" w:hAnsi="Arial" w:cs="Arial"/>
          <w:color w:val="000000"/>
          <w:sz w:val="24"/>
          <w:szCs w:val="24"/>
          <w:lang w:eastAsia="pt-BR"/>
        </w:rPr>
        <w:lastRenderedPageBreak/>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de benefícios, prevista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deverá ser aplicada ao último elo da cadeia produtiva de material reprodutivo, ficando isentos os demais elos.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8" w:name="art18§2"/>
      <w:bookmarkEnd w:id="158"/>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No caso de exploração econômica de material reprodutivo oriundo de acesso a patrimônio genético ou a conhecimento tradicional associado para fins de atividades agrícolas e destinado exclusivamente à geração de produtos acabados nas cadeias produtivas que não envolvam atividade agrícola, a repartição de benefícios ocorrerá somente sobre a exploração econômica do produto acabado.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59" w:name="art18§3"/>
      <w:bookmarkEnd w:id="159"/>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Fica isenta da repartição de benefícios a exploração econômica de produto acabado ou de material reprodutivo oriundo do acesso ao patrimônio genético de espécies introduzidas no território nacional pela ação humana, ainda que domesticadas, exceto: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0" w:name="art18§3i"/>
      <w:bookmarkEnd w:id="160"/>
      <w:r w:rsidRPr="0061529A">
        <w:rPr>
          <w:rFonts w:ascii="Arial" w:eastAsia="Times New Roman" w:hAnsi="Arial" w:cs="Arial"/>
          <w:color w:val="000000"/>
          <w:sz w:val="24"/>
          <w:szCs w:val="24"/>
          <w:lang w:eastAsia="pt-BR"/>
        </w:rPr>
        <w:t>I - as que formem populações espontâneas que tenham adquirido características distintivas próprias no País;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1" w:name="art18§3ii"/>
      <w:bookmarkEnd w:id="161"/>
      <w:r w:rsidRPr="0061529A">
        <w:rPr>
          <w:rFonts w:ascii="Arial" w:eastAsia="Times New Roman" w:hAnsi="Arial" w:cs="Arial"/>
          <w:color w:val="000000"/>
          <w:sz w:val="24"/>
          <w:szCs w:val="24"/>
          <w:lang w:eastAsia="pt-BR"/>
        </w:rPr>
        <w:t>II - variedade tradicional local ou crioula ou a raça localmente adaptada ou crioula.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2" w:name="art19"/>
      <w:bookmarkEnd w:id="162"/>
      <w:r w:rsidRPr="0061529A">
        <w:rPr>
          <w:rFonts w:ascii="Arial" w:eastAsia="Times New Roman" w:hAnsi="Arial" w:cs="Arial"/>
          <w:color w:val="000000"/>
          <w:sz w:val="24"/>
          <w:szCs w:val="24"/>
          <w:lang w:eastAsia="pt-BR"/>
        </w:rPr>
        <w:t>Art. 19. A repartição de benefícios decorrente da exploração econômica de produto acabado ou material reprodutivo oriundo de acesso ao patrimônio genético ou ao conhecimento tradicional associado poderá constituir-se nas seguintes modalidades: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3" w:name="art19i"/>
      <w:bookmarkEnd w:id="163"/>
      <w:r w:rsidRPr="0061529A">
        <w:rPr>
          <w:rFonts w:ascii="Arial" w:eastAsia="Times New Roman" w:hAnsi="Arial" w:cs="Arial"/>
          <w:color w:val="000000"/>
          <w:sz w:val="24"/>
          <w:szCs w:val="24"/>
          <w:lang w:eastAsia="pt-BR"/>
        </w:rPr>
        <w:t>I - monetária;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4" w:name="art19ii"/>
      <w:bookmarkEnd w:id="164"/>
      <w:r w:rsidRPr="0061529A">
        <w:rPr>
          <w:rFonts w:ascii="Arial" w:eastAsia="Times New Roman" w:hAnsi="Arial" w:cs="Arial"/>
          <w:color w:val="000000"/>
          <w:sz w:val="24"/>
          <w:szCs w:val="24"/>
          <w:lang w:eastAsia="pt-BR"/>
        </w:rPr>
        <w:t>II - não monetária, incluindo, entre outras: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5" w:name="art19iia"/>
      <w:bookmarkEnd w:id="165"/>
      <w:r w:rsidRPr="0061529A">
        <w:rPr>
          <w:rFonts w:ascii="Arial" w:eastAsia="Times New Roman" w:hAnsi="Arial" w:cs="Arial"/>
          <w:color w:val="000000"/>
          <w:sz w:val="24"/>
          <w:szCs w:val="24"/>
          <w:lang w:eastAsia="pt-BR"/>
        </w:rPr>
        <w:t>a) projetos para conservação ou uso sustentável de biodiversidade ou para proteção e manutenção de conhecimentos, inovações ou práticas de populações indígenas, de comunidades tradicionais ou de agricultores tradicionais, preferencialmente no local de ocorrência da espécie em condição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i/>
          <w:iCs/>
          <w:color w:val="000000"/>
          <w:sz w:val="24"/>
          <w:szCs w:val="24"/>
          <w:lang w:eastAsia="pt-BR"/>
        </w:rPr>
        <w:t> </w:t>
      </w:r>
      <w:r w:rsidRPr="0061529A">
        <w:rPr>
          <w:rFonts w:ascii="Arial" w:eastAsia="Times New Roman" w:hAnsi="Arial" w:cs="Arial"/>
          <w:color w:val="000000"/>
          <w:sz w:val="24"/>
          <w:szCs w:val="24"/>
          <w:lang w:eastAsia="pt-BR"/>
        </w:rPr>
        <w:t>ou de obtenção da amostra quando não se puder especificar o local original;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6" w:name="art19iib"/>
      <w:bookmarkEnd w:id="166"/>
      <w:r w:rsidRPr="0061529A">
        <w:rPr>
          <w:rFonts w:ascii="Arial" w:eastAsia="Times New Roman" w:hAnsi="Arial" w:cs="Arial"/>
          <w:color w:val="000000"/>
          <w:sz w:val="24"/>
          <w:szCs w:val="24"/>
          <w:lang w:eastAsia="pt-BR"/>
        </w:rPr>
        <w:t>b) transferência de tecnologias;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7" w:name="art19iic"/>
      <w:bookmarkEnd w:id="167"/>
      <w:r w:rsidRPr="0061529A">
        <w:rPr>
          <w:rFonts w:ascii="Arial" w:eastAsia="Times New Roman" w:hAnsi="Arial" w:cs="Arial"/>
          <w:color w:val="000000"/>
          <w:sz w:val="24"/>
          <w:szCs w:val="24"/>
          <w:lang w:eastAsia="pt-BR"/>
        </w:rPr>
        <w:t>c) disponibilização em domínio público de produto, sem proteção por direito de propriedade intelectual ou restrição tecnológica;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8" w:name="art19iid"/>
      <w:bookmarkEnd w:id="168"/>
      <w:r w:rsidRPr="0061529A">
        <w:rPr>
          <w:rFonts w:ascii="Arial" w:eastAsia="Times New Roman" w:hAnsi="Arial" w:cs="Arial"/>
          <w:color w:val="000000"/>
          <w:sz w:val="24"/>
          <w:szCs w:val="24"/>
          <w:lang w:eastAsia="pt-BR"/>
        </w:rPr>
        <w:t>d) licenciamento de produtos livre de ônus;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69" w:name="art19iie"/>
      <w:bookmarkEnd w:id="169"/>
      <w:r w:rsidRPr="0061529A">
        <w:rPr>
          <w:rFonts w:ascii="Arial" w:eastAsia="Times New Roman" w:hAnsi="Arial" w:cs="Arial"/>
          <w:color w:val="000000"/>
          <w:sz w:val="24"/>
          <w:szCs w:val="24"/>
          <w:lang w:eastAsia="pt-BR"/>
        </w:rPr>
        <w:t>e) capacitação de recursos humanos em temas relacionados à conservação e uso sustentável do patrimônio genético ou do conhecimento tradicional associado;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0" w:name="art19iif"/>
      <w:bookmarkEnd w:id="170"/>
      <w:r w:rsidRPr="0061529A">
        <w:rPr>
          <w:rFonts w:ascii="Arial" w:eastAsia="Times New Roman" w:hAnsi="Arial" w:cs="Arial"/>
          <w:color w:val="000000"/>
          <w:sz w:val="24"/>
          <w:szCs w:val="24"/>
          <w:lang w:eastAsia="pt-BR"/>
        </w:rPr>
        <w:lastRenderedPageBreak/>
        <w:t>f) distribuição gratuita de produtos em programas de interesse social.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1" w:name="art19§1"/>
      <w:bookmarkEnd w:id="171"/>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No caso de acesso a patrimônio genético fica a critério do usuário a opção por uma das modalidades de repartição de benefícios previstas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2" w:name="art19§2"/>
      <w:bookmarkEnd w:id="172"/>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Ato do Poder Executivo disciplinará a forma de repartição de benefícios da modalidade não monetária nos casos de acesso a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3" w:name="art19§3"/>
      <w:bookmarkEnd w:id="173"/>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de benefícios não monetária correspondente a transferência de tecnologia poderá realizar-se, dentre outras formas, mediante: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4" w:name="art19§3i"/>
      <w:bookmarkEnd w:id="174"/>
      <w:r w:rsidRPr="0061529A">
        <w:rPr>
          <w:rFonts w:ascii="Arial" w:eastAsia="Times New Roman" w:hAnsi="Arial" w:cs="Arial"/>
          <w:color w:val="000000"/>
          <w:sz w:val="24"/>
          <w:szCs w:val="24"/>
          <w:lang w:eastAsia="pt-BR"/>
        </w:rPr>
        <w:t>I - participação na pesquisa e desenvolvimento tecnológico;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5" w:name="art19§3ii"/>
      <w:bookmarkEnd w:id="175"/>
      <w:r w:rsidRPr="0061529A">
        <w:rPr>
          <w:rFonts w:ascii="Arial" w:eastAsia="Times New Roman" w:hAnsi="Arial" w:cs="Arial"/>
          <w:color w:val="000000"/>
          <w:sz w:val="24"/>
          <w:szCs w:val="24"/>
          <w:lang w:eastAsia="pt-BR"/>
        </w:rPr>
        <w:t>II - intercâmbio de informações;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6" w:name="art19§3iii"/>
      <w:bookmarkEnd w:id="176"/>
      <w:r w:rsidRPr="0061529A">
        <w:rPr>
          <w:rFonts w:ascii="Arial" w:eastAsia="Times New Roman" w:hAnsi="Arial" w:cs="Arial"/>
          <w:color w:val="000000"/>
          <w:sz w:val="24"/>
          <w:szCs w:val="24"/>
          <w:lang w:eastAsia="pt-BR"/>
        </w:rPr>
        <w:t>III - intercâmbio de recursos humanos, materiais ou tecnologia entre instituição nacional de pesquisa científica e tecnológica, pública ou privada, e instituição de pesquisa sediada no exterior;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7" w:name="art19§3iv"/>
      <w:bookmarkEnd w:id="177"/>
      <w:r w:rsidRPr="0061529A">
        <w:rPr>
          <w:rFonts w:ascii="Arial" w:eastAsia="Times New Roman" w:hAnsi="Arial" w:cs="Arial"/>
          <w:color w:val="000000"/>
          <w:sz w:val="24"/>
          <w:szCs w:val="24"/>
          <w:lang w:eastAsia="pt-BR"/>
        </w:rPr>
        <w:t>IV - consolidação de infraestrutura de pesquisa e de desenvolvimento tecnológico;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8" w:name="art19§3v"/>
      <w:bookmarkEnd w:id="178"/>
      <w:r w:rsidRPr="0061529A">
        <w:rPr>
          <w:rFonts w:ascii="Arial" w:eastAsia="Times New Roman" w:hAnsi="Arial" w:cs="Arial"/>
          <w:color w:val="000000"/>
          <w:sz w:val="24"/>
          <w:szCs w:val="24"/>
          <w:lang w:eastAsia="pt-BR"/>
        </w:rPr>
        <w:t>V - estabelecimento de empreendimento conjunto de base tecnológica.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79" w:name="art19§4"/>
      <w:bookmarkEnd w:id="179"/>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(VETADO).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0" w:name="art20"/>
      <w:bookmarkEnd w:id="180"/>
      <w:r w:rsidRPr="0061529A">
        <w:rPr>
          <w:rFonts w:ascii="Arial" w:eastAsia="Times New Roman" w:hAnsi="Arial" w:cs="Arial"/>
          <w:color w:val="000000"/>
          <w:sz w:val="24"/>
          <w:szCs w:val="24"/>
          <w:lang w:eastAsia="pt-BR"/>
        </w:rPr>
        <w:t>Art. 20. Quando a modalidade escolhida for a repartição de benefícios monetária decorrente da exploração econômica de produto acabado ou de material reprodutivo oriundo de acesso ao patrimônio genético, será devida uma parcela de 1% (um por cento) da receita líquida anual obtida com a exploração econômica, ressalvada a hipótese de redução para até 0,1 (um décimo) por acordo setorial previsto no art. 21.</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1" w:name="art21"/>
      <w:bookmarkEnd w:id="181"/>
      <w:r w:rsidRPr="0061529A">
        <w:rPr>
          <w:rFonts w:ascii="Arial" w:eastAsia="Times New Roman" w:hAnsi="Arial" w:cs="Arial"/>
          <w:color w:val="000000"/>
          <w:sz w:val="24"/>
          <w:szCs w:val="24"/>
          <w:lang w:eastAsia="pt-BR"/>
        </w:rPr>
        <w:t>Art. 21. Com o fim de garantir a competitividade do setor contemplado, a União poderá, a pedido do interessado, conforme o regulamento, celebrar acordo setorial que permita reduzir o valor da repartição de benefícios monetária para até 0,1% (um décimo por cento) da receita líquida anual obtida com a exploração econômica do produto acabado ou do material reprodutivo oriundo de acesso ao patrimônio genético ou ao conhecimento tradicional associado de origem não identificável.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2" w:name="art21p"/>
      <w:bookmarkEnd w:id="182"/>
      <w:r w:rsidRPr="0061529A">
        <w:rPr>
          <w:rFonts w:ascii="Arial" w:eastAsia="Times New Roman" w:hAnsi="Arial" w:cs="Arial"/>
          <w:color w:val="000000"/>
          <w:sz w:val="24"/>
          <w:szCs w:val="24"/>
          <w:lang w:eastAsia="pt-BR"/>
        </w:rPr>
        <w:t>Parágrafo único.  Para subsidiar a celebração de acordo setorial, os órgãos oficiais de defesa dos direitos de populações indígenas e de comunidades tradicionais poderão ser ouvidos, nos termos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3" w:name="art22"/>
      <w:bookmarkEnd w:id="183"/>
      <w:r w:rsidRPr="0061529A">
        <w:rPr>
          <w:rFonts w:ascii="Arial" w:eastAsia="Times New Roman" w:hAnsi="Arial" w:cs="Arial"/>
          <w:color w:val="000000"/>
          <w:sz w:val="24"/>
          <w:szCs w:val="24"/>
          <w:lang w:eastAsia="pt-BR"/>
        </w:rPr>
        <w:t>Art. 22. Nas modalidades de repartição de benefícios não monetárias correspondentes às alíneas </w:t>
      </w:r>
      <w:r w:rsidRPr="0061529A">
        <w:rPr>
          <w:rFonts w:ascii="Arial" w:eastAsia="Times New Roman" w:hAnsi="Arial" w:cs="Arial"/>
          <w:i/>
          <w:iCs/>
          <w:color w:val="000000"/>
          <w:sz w:val="24"/>
          <w:szCs w:val="24"/>
          <w:lang w:eastAsia="pt-BR"/>
        </w:rPr>
        <w:t>a</w:t>
      </w:r>
      <w:r w:rsidRPr="0061529A">
        <w:rPr>
          <w:rFonts w:ascii="Arial" w:eastAsia="Times New Roman" w:hAnsi="Arial" w:cs="Arial"/>
          <w:color w:val="000000"/>
          <w:sz w:val="24"/>
          <w:szCs w:val="24"/>
          <w:lang w:eastAsia="pt-BR"/>
        </w:rPr>
        <w:t>, </w:t>
      </w:r>
      <w:r w:rsidRPr="0061529A">
        <w:rPr>
          <w:rFonts w:ascii="Arial" w:eastAsia="Times New Roman" w:hAnsi="Arial" w:cs="Arial"/>
          <w:i/>
          <w:iCs/>
          <w:color w:val="000000"/>
          <w:sz w:val="24"/>
          <w:szCs w:val="24"/>
          <w:lang w:eastAsia="pt-BR"/>
        </w:rPr>
        <w:t>e</w:t>
      </w:r>
      <w:r w:rsidRPr="0061529A">
        <w:rPr>
          <w:rFonts w:ascii="Arial" w:eastAsia="Times New Roman" w:hAnsi="Arial" w:cs="Arial"/>
          <w:color w:val="000000"/>
          <w:sz w:val="24"/>
          <w:szCs w:val="24"/>
          <w:lang w:eastAsia="pt-BR"/>
        </w:rPr>
        <w:t> e </w:t>
      </w:r>
      <w:r w:rsidRPr="0061529A">
        <w:rPr>
          <w:rFonts w:ascii="Arial" w:eastAsia="Times New Roman" w:hAnsi="Arial" w:cs="Arial"/>
          <w:i/>
          <w:iCs/>
          <w:color w:val="000000"/>
          <w:sz w:val="24"/>
          <w:szCs w:val="24"/>
          <w:lang w:eastAsia="pt-BR"/>
        </w:rPr>
        <w:t>f</w:t>
      </w:r>
      <w:r w:rsidRPr="0061529A">
        <w:rPr>
          <w:rFonts w:ascii="Arial" w:eastAsia="Times New Roman" w:hAnsi="Arial" w:cs="Arial"/>
          <w:color w:val="000000"/>
          <w:sz w:val="24"/>
          <w:szCs w:val="24"/>
          <w:lang w:eastAsia="pt-BR"/>
        </w:rPr>
        <w:t> do inciso II do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xml:space="preserve"> do art. 19, a repartição </w:t>
      </w:r>
      <w:r w:rsidRPr="0061529A">
        <w:rPr>
          <w:rFonts w:ascii="Arial" w:eastAsia="Times New Roman" w:hAnsi="Arial" w:cs="Arial"/>
          <w:color w:val="000000"/>
          <w:sz w:val="24"/>
          <w:szCs w:val="24"/>
          <w:lang w:eastAsia="pt-BR"/>
        </w:rPr>
        <w:lastRenderedPageBreak/>
        <w:t>de benefícios deverá ser equivalente a 75% (setenta e cinco por cento) do previsto para a modalidade monetária, conforme os critérios definidos pelo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4" w:name="art22p"/>
      <w:bookmarkEnd w:id="184"/>
      <w:r w:rsidRPr="0061529A">
        <w:rPr>
          <w:rFonts w:ascii="Arial" w:eastAsia="Times New Roman" w:hAnsi="Arial" w:cs="Arial"/>
          <w:color w:val="000000"/>
          <w:sz w:val="24"/>
          <w:szCs w:val="24"/>
          <w:lang w:eastAsia="pt-BR"/>
        </w:rPr>
        <w:t>Parágrafo único.  O CGen poderá delimitar critérios ou parâmetros de resultado ou efetividade que os usuários deverão atender, em substituição ao parâmetro de custo previsto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para a repartição de benefícios não monetária.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5" w:name="art23"/>
      <w:bookmarkEnd w:id="185"/>
      <w:r w:rsidRPr="0061529A">
        <w:rPr>
          <w:rFonts w:ascii="Arial" w:eastAsia="Times New Roman" w:hAnsi="Arial" w:cs="Arial"/>
          <w:color w:val="000000"/>
          <w:sz w:val="24"/>
          <w:szCs w:val="24"/>
          <w:lang w:eastAsia="pt-BR"/>
        </w:rPr>
        <w:t>Art. 23.  Quando o produto acabado ou o material reprodutivo for oriundo de acesso ao conhecimento tradicional associado de origem não identificável, a repartição decorrente do uso desse conhecimento deverá ser feita na modalidade prevista no inciso I do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do art. 19 e em montante correspondente ao estabelecido nos arts. 20 e 21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6" w:name="art24"/>
      <w:bookmarkEnd w:id="186"/>
      <w:r w:rsidRPr="0061529A">
        <w:rPr>
          <w:rFonts w:ascii="Arial" w:eastAsia="Times New Roman" w:hAnsi="Arial" w:cs="Arial"/>
          <w:color w:val="000000"/>
          <w:sz w:val="24"/>
          <w:szCs w:val="24"/>
          <w:lang w:eastAsia="pt-BR"/>
        </w:rPr>
        <w:t>Art. 24.  Quando o produto acabado ou o material reprodutivo for oriundo de acesso ao conhecimento tradicional associado que seja de origem identificável, o provedor de conhecimento tradicional associado terá direito de receber benefícios mediante acordo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7" w:name="art24§1"/>
      <w:bookmarkEnd w:id="187"/>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entre usuário e provedor será negociada de forma justa e equitativa entre as partes, atendendo a parâmetros de clareza, lealdade e transparência nas cláusulas pactuadas, que deverão indicar condições, obrigações, tipos e duração dos benefícios de curto, médio e longo prazo.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8" w:name="art24§2"/>
      <w:bookmarkEnd w:id="188"/>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com os demais detentores do mesmo conhecimento tradicional associado dar-se-á na modalidade monetária, realizada por meio do Fundo Nacional para a Repartição de Benefícios - FNRB.</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89" w:name="art24§3"/>
      <w:bookmarkEnd w:id="189"/>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parcela devida pelo usuário para a repartição de benefícios prevista no §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ser depositada no Fundo Nacional para a Repartição de Benefícios - FNRB, corresponderá à metade daquela prevista no art. 20 desta Lei ou definida em acordo setorial.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0" w:name="art24§4"/>
      <w:bookmarkEnd w:id="190"/>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de benefícios de que trata o §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independe da quantidade de demais detentores do conhecimento tradicional associado acessado.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1" w:name="art24§5"/>
      <w:bookmarkEnd w:id="191"/>
      <w:r w:rsidRPr="0061529A">
        <w:rPr>
          <w:rFonts w:ascii="Arial" w:eastAsia="Times New Roman" w:hAnsi="Arial" w:cs="Arial"/>
          <w:color w:val="000000"/>
          <w:sz w:val="24"/>
          <w:szCs w:val="24"/>
          <w:lang w:eastAsia="pt-BR"/>
        </w:rPr>
        <w:t>§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Em qualquer caso, presume-se, de modo absoluto, a existência de demais detentores do mesmo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2" w:name="art25"/>
      <w:bookmarkEnd w:id="192"/>
      <w:r w:rsidRPr="0061529A">
        <w:rPr>
          <w:rFonts w:ascii="Arial" w:eastAsia="Times New Roman" w:hAnsi="Arial" w:cs="Arial"/>
          <w:color w:val="000000"/>
          <w:sz w:val="24"/>
          <w:szCs w:val="24"/>
          <w:lang w:eastAsia="pt-BR"/>
        </w:rPr>
        <w:t>Art. 25.  O acordo de repartição de benefícios deverá indicar e qualificar com clareza as partes, que serão: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3" w:name="art25i"/>
      <w:bookmarkEnd w:id="193"/>
      <w:r w:rsidRPr="0061529A">
        <w:rPr>
          <w:rFonts w:ascii="Arial" w:eastAsia="Times New Roman" w:hAnsi="Arial" w:cs="Arial"/>
          <w:color w:val="000000"/>
          <w:sz w:val="24"/>
          <w:szCs w:val="24"/>
          <w:lang w:eastAsia="pt-BR"/>
        </w:rPr>
        <w:t>I - no caso de exploração econômica de produto acabado ou de material reprodutivo oriundo de acesso a patrimônio genético ou conhecimento tradicional associado de origem não identificável: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4" w:name="art25ia"/>
      <w:bookmarkEnd w:id="194"/>
      <w:r w:rsidRPr="0061529A">
        <w:rPr>
          <w:rFonts w:ascii="Arial" w:eastAsia="Times New Roman" w:hAnsi="Arial" w:cs="Arial"/>
          <w:color w:val="000000"/>
          <w:sz w:val="24"/>
          <w:szCs w:val="24"/>
          <w:lang w:eastAsia="pt-BR"/>
        </w:rPr>
        <w:t>a) a União, representada pelo Ministério do Meio Ambiente;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5" w:name="art25ib"/>
      <w:bookmarkEnd w:id="195"/>
      <w:r w:rsidRPr="0061529A">
        <w:rPr>
          <w:rFonts w:ascii="Arial" w:eastAsia="Times New Roman" w:hAnsi="Arial" w:cs="Arial"/>
          <w:color w:val="000000"/>
          <w:sz w:val="24"/>
          <w:szCs w:val="24"/>
          <w:lang w:eastAsia="pt-BR"/>
        </w:rPr>
        <w:lastRenderedPageBreak/>
        <w:t>b) aquele que explora economicamente produto acabado ou material reprodutivo oriundo de acesso ao patrimônio genético ou ao conhecimento tradicional associado de origem não identificável;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6" w:name="art25ii"/>
      <w:bookmarkEnd w:id="196"/>
      <w:r w:rsidRPr="0061529A">
        <w:rPr>
          <w:rFonts w:ascii="Arial" w:eastAsia="Times New Roman" w:hAnsi="Arial" w:cs="Arial"/>
          <w:color w:val="000000"/>
          <w:sz w:val="24"/>
          <w:szCs w:val="24"/>
          <w:lang w:eastAsia="pt-BR"/>
        </w:rPr>
        <w:t>II - no caso de exploração econômica de produto acabado ou de material reprodutivo oriundo de acesso a conhecimento tradicional associado de origem identificável: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7" w:name="art25iia"/>
      <w:bookmarkEnd w:id="197"/>
      <w:r w:rsidRPr="0061529A">
        <w:rPr>
          <w:rFonts w:ascii="Arial" w:eastAsia="Times New Roman" w:hAnsi="Arial" w:cs="Arial"/>
          <w:color w:val="000000"/>
          <w:sz w:val="24"/>
          <w:szCs w:val="24"/>
          <w:lang w:eastAsia="pt-BR"/>
        </w:rPr>
        <w:t>a) o provedor de conhecimento tradicional associado;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8" w:name="art25iib"/>
      <w:bookmarkEnd w:id="198"/>
      <w:r w:rsidRPr="0061529A">
        <w:rPr>
          <w:rFonts w:ascii="Arial" w:eastAsia="Times New Roman" w:hAnsi="Arial" w:cs="Arial"/>
          <w:color w:val="000000"/>
          <w:sz w:val="24"/>
          <w:szCs w:val="24"/>
          <w:lang w:eastAsia="pt-BR"/>
        </w:rPr>
        <w:t>b) aquele que explora economicamente produto acabado ou material reprodutivo oriundo de acesso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199" w:name="art25§1"/>
      <w:bookmarkEnd w:id="199"/>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Adicionalmente ao Acordo de Repartição de Benefícios, o usuário deverá depositar o valor estipulado no §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do art. 24 no Fundo Nacional para a Repartição de Benefícios - FNRB quando explorar economicamente produto acabado ou material reprodutivo oriundo de acesso a conhecimento tradicional associado de origem identificável.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0" w:name="art25§2"/>
      <w:bookmarkEnd w:id="200"/>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No caso de exploração econômica de produto acabado ou de material reprodutivo oriundo de acesso ao patrimônio genético ou ao conhecimento tradicional associado de origem não identificável, poderão ser assinados acordos setoriais com a União com objetivo de repartição de benefícios, conforme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1" w:name="art25§3"/>
      <w:bookmarkEnd w:id="201"/>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de benefícios decorrente da exploração econômica de produto acabado ou de material reprodutivo oriundo de acesso ao conhecimento tradicional associado dispensa o usuário de repartir benefícios referentes ao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2" w:name="art25§4"/>
      <w:bookmarkEnd w:id="202"/>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repartição de benefícios monetária de que trata o inciso I do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poderá, a critério do usuário, ser depositada diretamente no Fundo Nacional para a Repartição de Benefícios - FNRB, sem necessidade de celebração de acordo de repartição de benefícios,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3" w:name="art26"/>
      <w:bookmarkEnd w:id="203"/>
      <w:r w:rsidRPr="0061529A">
        <w:rPr>
          <w:rFonts w:ascii="Arial" w:eastAsia="Times New Roman" w:hAnsi="Arial" w:cs="Arial"/>
          <w:color w:val="000000"/>
          <w:sz w:val="24"/>
          <w:szCs w:val="24"/>
          <w:lang w:eastAsia="pt-BR"/>
        </w:rPr>
        <w:t>Art. 26.  São cláusulas essenciais do acordo de repartição de benefícios, sem prejuízo de outras que venham a ser estabelecidas em regulamento, as que dispõem sobre: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4" w:name="art26i"/>
      <w:bookmarkEnd w:id="204"/>
      <w:r w:rsidRPr="0061529A">
        <w:rPr>
          <w:rFonts w:ascii="Arial" w:eastAsia="Times New Roman" w:hAnsi="Arial" w:cs="Arial"/>
          <w:color w:val="000000"/>
          <w:sz w:val="24"/>
          <w:szCs w:val="24"/>
          <w:lang w:eastAsia="pt-BR"/>
        </w:rPr>
        <w:t>I - produtos objeto de exploração econômica;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5" w:name="art26ii"/>
      <w:bookmarkEnd w:id="205"/>
      <w:r w:rsidRPr="0061529A">
        <w:rPr>
          <w:rFonts w:ascii="Arial" w:eastAsia="Times New Roman" w:hAnsi="Arial" w:cs="Arial"/>
          <w:color w:val="000000"/>
          <w:sz w:val="24"/>
          <w:szCs w:val="24"/>
          <w:lang w:eastAsia="pt-BR"/>
        </w:rPr>
        <w:t>II - prazo de duração;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6" w:name="art26iii"/>
      <w:bookmarkEnd w:id="206"/>
      <w:r w:rsidRPr="0061529A">
        <w:rPr>
          <w:rFonts w:ascii="Arial" w:eastAsia="Times New Roman" w:hAnsi="Arial" w:cs="Arial"/>
          <w:color w:val="000000"/>
          <w:sz w:val="24"/>
          <w:szCs w:val="24"/>
          <w:lang w:eastAsia="pt-BR"/>
        </w:rPr>
        <w:t>III - modalidade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7" w:name="art26iv"/>
      <w:bookmarkEnd w:id="207"/>
      <w:r w:rsidRPr="0061529A">
        <w:rPr>
          <w:rFonts w:ascii="Arial" w:eastAsia="Times New Roman" w:hAnsi="Arial" w:cs="Arial"/>
          <w:color w:val="000000"/>
          <w:sz w:val="24"/>
          <w:szCs w:val="24"/>
          <w:lang w:eastAsia="pt-BR"/>
        </w:rPr>
        <w:t>IV - direitos e responsabilidades das partes;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8" w:name="art26v"/>
      <w:bookmarkEnd w:id="208"/>
      <w:r w:rsidRPr="0061529A">
        <w:rPr>
          <w:rFonts w:ascii="Arial" w:eastAsia="Times New Roman" w:hAnsi="Arial" w:cs="Arial"/>
          <w:color w:val="000000"/>
          <w:sz w:val="24"/>
          <w:szCs w:val="24"/>
          <w:lang w:eastAsia="pt-BR"/>
        </w:rPr>
        <w:t>V - direito de propriedade intelectual;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09" w:name="art26vi"/>
      <w:bookmarkEnd w:id="209"/>
      <w:r w:rsidRPr="0061529A">
        <w:rPr>
          <w:rFonts w:ascii="Arial" w:eastAsia="Times New Roman" w:hAnsi="Arial" w:cs="Arial"/>
          <w:color w:val="000000"/>
          <w:sz w:val="24"/>
          <w:szCs w:val="24"/>
          <w:lang w:eastAsia="pt-BR"/>
        </w:rPr>
        <w:lastRenderedPageBreak/>
        <w:t>VI - rescisão;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0" w:name="art26vii"/>
      <w:bookmarkEnd w:id="210"/>
      <w:r w:rsidRPr="0061529A">
        <w:rPr>
          <w:rFonts w:ascii="Arial" w:eastAsia="Times New Roman" w:hAnsi="Arial" w:cs="Arial"/>
          <w:color w:val="000000"/>
          <w:sz w:val="24"/>
          <w:szCs w:val="24"/>
          <w:lang w:eastAsia="pt-BR"/>
        </w:rPr>
        <w:t>VII - penalidades;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1" w:name="art26viii"/>
      <w:bookmarkEnd w:id="211"/>
      <w:r w:rsidRPr="0061529A">
        <w:rPr>
          <w:rFonts w:ascii="Arial" w:eastAsia="Times New Roman" w:hAnsi="Arial" w:cs="Arial"/>
          <w:color w:val="000000"/>
          <w:sz w:val="24"/>
          <w:szCs w:val="24"/>
          <w:lang w:eastAsia="pt-BR"/>
        </w:rPr>
        <w:t>VIII - foro no Brasil.</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212" w:name="capitulovi"/>
      <w:bookmarkEnd w:id="212"/>
      <w:r w:rsidRPr="0061529A">
        <w:rPr>
          <w:rFonts w:ascii="Arial" w:eastAsia="Times New Roman" w:hAnsi="Arial" w:cs="Arial"/>
          <w:color w:val="000000"/>
          <w:sz w:val="24"/>
          <w:szCs w:val="24"/>
          <w:lang w:eastAsia="pt-BR"/>
        </w:rPr>
        <w:t>CAPÍTULO VI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DAS SANÇÕES ADMINISTRATIVAS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3" w:name="art27"/>
      <w:bookmarkEnd w:id="213"/>
      <w:r w:rsidRPr="0061529A">
        <w:rPr>
          <w:rFonts w:ascii="Arial" w:eastAsia="Times New Roman" w:hAnsi="Arial" w:cs="Arial"/>
          <w:color w:val="000000"/>
          <w:sz w:val="24"/>
          <w:szCs w:val="24"/>
          <w:lang w:eastAsia="pt-BR"/>
        </w:rPr>
        <w:t>Art. 27.  Considera-se infração administrativa contra o patrimônio genético ou contra o conhecimento tradicional associado toda ação ou omissão que viole as normas desta Lei,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4" w:name="art27§1"/>
      <w:bookmarkEnd w:id="214"/>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Sem prejuízo das sanções penais e cíveis cabíveis, as infrações administrativas serão punidas com as seguintes sanções: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5" w:name="art27§1i"/>
      <w:bookmarkEnd w:id="215"/>
      <w:r w:rsidRPr="0061529A">
        <w:rPr>
          <w:rFonts w:ascii="Arial" w:eastAsia="Times New Roman" w:hAnsi="Arial" w:cs="Arial"/>
          <w:color w:val="000000"/>
          <w:sz w:val="24"/>
          <w:szCs w:val="24"/>
          <w:lang w:eastAsia="pt-BR"/>
        </w:rPr>
        <w:t>I - advertência;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6" w:name="art27§1ii"/>
      <w:bookmarkEnd w:id="216"/>
      <w:r w:rsidRPr="0061529A">
        <w:rPr>
          <w:rFonts w:ascii="Arial" w:eastAsia="Times New Roman" w:hAnsi="Arial" w:cs="Arial"/>
          <w:color w:val="000000"/>
          <w:sz w:val="24"/>
          <w:szCs w:val="24"/>
          <w:lang w:eastAsia="pt-BR"/>
        </w:rPr>
        <w:t>II - multa;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7" w:name="art27§1iii"/>
      <w:bookmarkEnd w:id="217"/>
      <w:r w:rsidRPr="0061529A">
        <w:rPr>
          <w:rFonts w:ascii="Arial" w:eastAsia="Times New Roman" w:hAnsi="Arial" w:cs="Arial"/>
          <w:color w:val="000000"/>
          <w:sz w:val="24"/>
          <w:szCs w:val="24"/>
          <w:lang w:eastAsia="pt-BR"/>
        </w:rPr>
        <w:t>III - apreensão: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8" w:name="art27§1iiia"/>
      <w:bookmarkEnd w:id="218"/>
      <w:r w:rsidRPr="0061529A">
        <w:rPr>
          <w:rFonts w:ascii="Arial" w:eastAsia="Times New Roman" w:hAnsi="Arial" w:cs="Arial"/>
          <w:color w:val="000000"/>
          <w:sz w:val="24"/>
          <w:szCs w:val="24"/>
          <w:lang w:eastAsia="pt-BR"/>
        </w:rPr>
        <w:t>a) das amostras que contêm o patrimônio genético acessado;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19" w:name="art27§1iiib"/>
      <w:bookmarkEnd w:id="219"/>
      <w:r w:rsidRPr="0061529A">
        <w:rPr>
          <w:rFonts w:ascii="Arial" w:eastAsia="Times New Roman" w:hAnsi="Arial" w:cs="Arial"/>
          <w:color w:val="000000"/>
          <w:sz w:val="24"/>
          <w:szCs w:val="24"/>
          <w:lang w:eastAsia="pt-BR"/>
        </w:rPr>
        <w:t>b) dos instrumentos utilizados na obtenção ou no processamento do patrimônio genético ou do conhecimento tradicional associado acessado;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0" w:name="art27§1iiic"/>
      <w:bookmarkEnd w:id="220"/>
      <w:r w:rsidRPr="0061529A">
        <w:rPr>
          <w:rFonts w:ascii="Arial" w:eastAsia="Times New Roman" w:hAnsi="Arial" w:cs="Arial"/>
          <w:color w:val="000000"/>
          <w:sz w:val="24"/>
          <w:szCs w:val="24"/>
          <w:lang w:eastAsia="pt-BR"/>
        </w:rPr>
        <w:t>c) dos produtos derivados de acesso ao patrimônio genético ou ao conhecimento tradicional associado;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1" w:name="art27§1iiid"/>
      <w:bookmarkEnd w:id="221"/>
      <w:r w:rsidRPr="0061529A">
        <w:rPr>
          <w:rFonts w:ascii="Arial" w:eastAsia="Times New Roman" w:hAnsi="Arial" w:cs="Arial"/>
          <w:color w:val="000000"/>
          <w:sz w:val="24"/>
          <w:szCs w:val="24"/>
          <w:lang w:eastAsia="pt-BR"/>
        </w:rPr>
        <w:t>d) dos produtos obtidos a partir de informação sobre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2" w:name="art27§1iv"/>
      <w:bookmarkEnd w:id="222"/>
      <w:r w:rsidRPr="0061529A">
        <w:rPr>
          <w:rFonts w:ascii="Arial" w:eastAsia="Times New Roman" w:hAnsi="Arial" w:cs="Arial"/>
          <w:color w:val="000000"/>
          <w:sz w:val="24"/>
          <w:szCs w:val="24"/>
          <w:lang w:eastAsia="pt-BR"/>
        </w:rPr>
        <w:t>IV - suspensão temporária da fabricação e venda do produto acabado ou do material reprodutivo derivado de acesso ao patrimônio genético ou ao conhecimento tradicional associado até a regularização;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3" w:name="art27§1v"/>
      <w:bookmarkEnd w:id="223"/>
      <w:r w:rsidRPr="0061529A">
        <w:rPr>
          <w:rFonts w:ascii="Arial" w:eastAsia="Times New Roman" w:hAnsi="Arial" w:cs="Arial"/>
          <w:color w:val="000000"/>
          <w:sz w:val="24"/>
          <w:szCs w:val="24"/>
          <w:lang w:eastAsia="pt-BR"/>
        </w:rPr>
        <w:t>V - embargo da atividade específica relacionada à infração;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4" w:name="art27§1vi"/>
      <w:bookmarkEnd w:id="224"/>
      <w:r w:rsidRPr="0061529A">
        <w:rPr>
          <w:rFonts w:ascii="Arial" w:eastAsia="Times New Roman" w:hAnsi="Arial" w:cs="Arial"/>
          <w:color w:val="000000"/>
          <w:sz w:val="24"/>
          <w:szCs w:val="24"/>
          <w:lang w:eastAsia="pt-BR"/>
        </w:rPr>
        <w:t>VI - interdição parcial ou total do estabelecimento, atividade ou empreendimento;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5" w:name="art27§1vii"/>
      <w:bookmarkEnd w:id="225"/>
      <w:r w:rsidRPr="0061529A">
        <w:rPr>
          <w:rFonts w:ascii="Arial" w:eastAsia="Times New Roman" w:hAnsi="Arial" w:cs="Arial"/>
          <w:color w:val="000000"/>
          <w:sz w:val="24"/>
          <w:szCs w:val="24"/>
          <w:lang w:eastAsia="pt-BR"/>
        </w:rPr>
        <w:t>VII - suspensão de atestado ou autorização de que trata esta Lei;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6" w:name="art27§1viii"/>
      <w:bookmarkEnd w:id="226"/>
      <w:r w:rsidRPr="0061529A">
        <w:rPr>
          <w:rFonts w:ascii="Arial" w:eastAsia="Times New Roman" w:hAnsi="Arial" w:cs="Arial"/>
          <w:color w:val="000000"/>
          <w:sz w:val="24"/>
          <w:szCs w:val="24"/>
          <w:lang w:eastAsia="pt-BR"/>
        </w:rPr>
        <w:t>VIII - cancelamento de atestado ou autorização de que trata 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7" w:name="art27§2"/>
      <w:bookmarkEnd w:id="227"/>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Para imposição e gradação das sanções administrativas, a autoridade competente observará:</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8" w:name="art27§2i"/>
      <w:bookmarkEnd w:id="228"/>
      <w:r w:rsidRPr="0061529A">
        <w:rPr>
          <w:rFonts w:ascii="Arial" w:eastAsia="Times New Roman" w:hAnsi="Arial" w:cs="Arial"/>
          <w:color w:val="000000"/>
          <w:sz w:val="24"/>
          <w:szCs w:val="24"/>
          <w:lang w:eastAsia="pt-BR"/>
        </w:rPr>
        <w:lastRenderedPageBreak/>
        <w:t>I - a gravidade do fato;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29" w:name="art27§2ii"/>
      <w:bookmarkEnd w:id="229"/>
      <w:r w:rsidRPr="0061529A">
        <w:rPr>
          <w:rFonts w:ascii="Arial" w:eastAsia="Times New Roman" w:hAnsi="Arial" w:cs="Arial"/>
          <w:color w:val="000000"/>
          <w:sz w:val="24"/>
          <w:szCs w:val="24"/>
          <w:lang w:eastAsia="pt-BR"/>
        </w:rPr>
        <w:t>II - os antecedentes do infrator, quanto ao cumprimento da legislação referente ao patrimônio genético e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0" w:name="art27§2iii"/>
      <w:bookmarkEnd w:id="230"/>
      <w:r w:rsidRPr="0061529A">
        <w:rPr>
          <w:rFonts w:ascii="Arial" w:eastAsia="Times New Roman" w:hAnsi="Arial" w:cs="Arial"/>
          <w:color w:val="000000"/>
          <w:sz w:val="24"/>
          <w:szCs w:val="24"/>
          <w:lang w:eastAsia="pt-BR"/>
        </w:rPr>
        <w:t>III - a reincidência;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1" w:name="art27§2iv"/>
      <w:bookmarkEnd w:id="231"/>
      <w:r w:rsidRPr="0061529A">
        <w:rPr>
          <w:rFonts w:ascii="Arial" w:eastAsia="Times New Roman" w:hAnsi="Arial" w:cs="Arial"/>
          <w:color w:val="000000"/>
          <w:sz w:val="24"/>
          <w:szCs w:val="24"/>
          <w:lang w:eastAsia="pt-BR"/>
        </w:rPr>
        <w:t>IV - a situação econômica do infrator, no caso de multa.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2" w:name="art27§3"/>
      <w:bookmarkEnd w:id="232"/>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As sanções previstas no §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poderão ser aplicadas cumulativamente.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3" w:name="art27§4"/>
      <w:bookmarkEnd w:id="233"/>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As amostras, os produtos e os instrumentos de que trata o inciso III do §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terão sua destinação definida pelo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4" w:name="art27§5"/>
      <w:bookmarkEnd w:id="234"/>
      <w:r w:rsidRPr="0061529A">
        <w:rPr>
          <w:rFonts w:ascii="Arial" w:eastAsia="Times New Roman" w:hAnsi="Arial" w:cs="Arial"/>
          <w:color w:val="000000"/>
          <w:sz w:val="24"/>
          <w:szCs w:val="24"/>
          <w:lang w:eastAsia="pt-BR"/>
        </w:rPr>
        <w:t>§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multa de que trata o inciso II do §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será arbitrada pela autoridade competente, por infração, e pode variar: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5" w:name="art27§5i"/>
      <w:bookmarkEnd w:id="235"/>
      <w:r w:rsidRPr="0061529A">
        <w:rPr>
          <w:rFonts w:ascii="Arial" w:eastAsia="Times New Roman" w:hAnsi="Arial" w:cs="Arial"/>
          <w:color w:val="000000"/>
          <w:sz w:val="24"/>
          <w:szCs w:val="24"/>
          <w:lang w:eastAsia="pt-BR"/>
        </w:rPr>
        <w:t>I - de R$ 1.000,00 (mil reais) a R$ 100.000,00 (cem mil reais), quando a infração for cometida por pessoa natural;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6" w:name="art27§5ii"/>
      <w:bookmarkEnd w:id="236"/>
      <w:r w:rsidRPr="0061529A">
        <w:rPr>
          <w:rFonts w:ascii="Arial" w:eastAsia="Times New Roman" w:hAnsi="Arial" w:cs="Arial"/>
          <w:color w:val="000000"/>
          <w:sz w:val="24"/>
          <w:szCs w:val="24"/>
          <w:lang w:eastAsia="pt-BR"/>
        </w:rPr>
        <w:t>II - de R$ 10.000,00 (dez mil reais) a R$ 10.000.000,00 (dez milhões de reais), quando a infração for cometida por pessoa jurídica, ou com seu concurso.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7" w:name="art27§6"/>
      <w:bookmarkEnd w:id="237"/>
      <w:r w:rsidRPr="0061529A">
        <w:rPr>
          <w:rFonts w:ascii="Arial" w:eastAsia="Times New Roman" w:hAnsi="Arial" w:cs="Arial"/>
          <w:color w:val="000000"/>
          <w:sz w:val="24"/>
          <w:szCs w:val="24"/>
          <w:lang w:eastAsia="pt-BR"/>
        </w:rPr>
        <w:t>§ 6</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Verifica-se a reincidência quando o agente comete nova infração no prazo de até 5 (cinco) anos contados do trânsito em julgado da decisão administrativa que o tenha condenado por infração anterior.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8" w:name="art27§7"/>
      <w:bookmarkEnd w:id="238"/>
      <w:r w:rsidRPr="0061529A">
        <w:rPr>
          <w:rFonts w:ascii="Arial" w:eastAsia="Times New Roman" w:hAnsi="Arial" w:cs="Arial"/>
          <w:color w:val="000000"/>
          <w:sz w:val="24"/>
          <w:szCs w:val="24"/>
          <w:lang w:eastAsia="pt-BR"/>
        </w:rPr>
        <w:t>§ 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regulamento disporá sobre o processo administrativo próprio para aplicação das sanções de que trata esta Lei, assegurado o direito a ampla defesa e a contraditório.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39" w:name="art28"/>
      <w:bookmarkEnd w:id="239"/>
      <w:r w:rsidRPr="0061529A">
        <w:rPr>
          <w:rFonts w:ascii="Arial" w:eastAsia="Times New Roman" w:hAnsi="Arial" w:cs="Arial"/>
          <w:color w:val="000000"/>
          <w:sz w:val="24"/>
          <w:szCs w:val="24"/>
          <w:lang w:eastAsia="pt-BR"/>
        </w:rPr>
        <w:t>Art. 28.  Os órgãos federais competentes exercerão a fiscalização, a interceptação e a apreensão de amostras que contêm o patrimônio genético acessado, de produtos ou de material reprodutivo oriundos de acesso ao patrimônio genético ou ao conhecimento tradicional associado, quando o acesso ou a exploração econômica tiver sido em desacordo com as disposições desta Lei e seu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0" w:name="art29"/>
      <w:bookmarkEnd w:id="240"/>
      <w:r w:rsidRPr="0061529A">
        <w:rPr>
          <w:rFonts w:ascii="Arial" w:eastAsia="Times New Roman" w:hAnsi="Arial" w:cs="Arial"/>
          <w:color w:val="000000"/>
          <w:sz w:val="24"/>
          <w:szCs w:val="24"/>
          <w:lang w:eastAsia="pt-BR"/>
        </w:rPr>
        <w:t>Art. 29.  (VETADO).</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241" w:name="capitulovii"/>
      <w:bookmarkEnd w:id="241"/>
      <w:r w:rsidRPr="0061529A">
        <w:rPr>
          <w:rFonts w:ascii="Arial" w:eastAsia="Times New Roman" w:hAnsi="Arial" w:cs="Arial"/>
          <w:color w:val="000000"/>
          <w:sz w:val="24"/>
          <w:szCs w:val="24"/>
          <w:lang w:eastAsia="pt-BR"/>
        </w:rPr>
        <w:t>CAPÍTULO VII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DO FUNDO NACIONAL PARA A REPARTIÇÃO DE BENEFÍCIOS E DO PROGRAMA NACIONAL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2" w:name="art30"/>
      <w:bookmarkEnd w:id="242"/>
      <w:r w:rsidRPr="0061529A">
        <w:rPr>
          <w:rFonts w:ascii="Arial" w:eastAsia="Times New Roman" w:hAnsi="Arial" w:cs="Arial"/>
          <w:color w:val="000000"/>
          <w:sz w:val="24"/>
          <w:szCs w:val="24"/>
          <w:lang w:eastAsia="pt-BR"/>
        </w:rPr>
        <w:t xml:space="preserve">Art. 30.  Fica instituído o Fundo Nacional para a Repartição de Benefícios - FNRB, de natureza financeira, vinculado ao Ministério do Meio Ambiente, com </w:t>
      </w:r>
      <w:r w:rsidRPr="0061529A">
        <w:rPr>
          <w:rFonts w:ascii="Arial" w:eastAsia="Times New Roman" w:hAnsi="Arial" w:cs="Arial"/>
          <w:color w:val="000000"/>
          <w:sz w:val="24"/>
          <w:szCs w:val="24"/>
          <w:lang w:eastAsia="pt-BR"/>
        </w:rPr>
        <w:lastRenderedPageBreak/>
        <w:t>o objetivo de valorizar o patrimônio genético e os conhecimentos tradicionais associados e promover o seu uso de forma sustentável.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3" w:name="art31"/>
      <w:bookmarkEnd w:id="243"/>
      <w:r w:rsidRPr="0061529A">
        <w:rPr>
          <w:rFonts w:ascii="Arial" w:eastAsia="Times New Roman" w:hAnsi="Arial" w:cs="Arial"/>
          <w:color w:val="000000"/>
          <w:sz w:val="24"/>
          <w:szCs w:val="24"/>
          <w:lang w:eastAsia="pt-BR"/>
        </w:rPr>
        <w:t>Art. 31.  O Poder Executivo disporá em regulamento sobre a composição, organização e funcionamento do Comitê Gestor do FNRB.</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Parágrafo único. A gestão de recursos monetários depositados no FNRB destinados a populações indígenas, a comunidades tradicionais e a </w:t>
      </w:r>
      <w:r w:rsidRPr="0061529A">
        <w:rPr>
          <w:rFonts w:ascii="Arial" w:eastAsia="Times New Roman" w:hAnsi="Arial" w:cs="Arial"/>
          <w:color w:val="000000"/>
          <w:spacing w:val="20"/>
          <w:sz w:val="24"/>
          <w:szCs w:val="24"/>
          <w:lang w:eastAsia="pt-BR"/>
        </w:rPr>
        <w:t>agricultores tradicionais dar-se-á </w:t>
      </w:r>
      <w:r w:rsidRPr="0061529A">
        <w:rPr>
          <w:rFonts w:ascii="Arial" w:eastAsia="Times New Roman" w:hAnsi="Arial" w:cs="Arial"/>
          <w:color w:val="000000"/>
          <w:sz w:val="24"/>
          <w:szCs w:val="24"/>
          <w:lang w:eastAsia="pt-BR"/>
        </w:rPr>
        <w:t>com a sua</w:t>
      </w:r>
      <w:r w:rsidRPr="0061529A">
        <w:rPr>
          <w:rFonts w:ascii="Arial" w:eastAsia="Times New Roman" w:hAnsi="Arial" w:cs="Arial"/>
          <w:color w:val="000000"/>
          <w:spacing w:val="20"/>
          <w:sz w:val="24"/>
          <w:szCs w:val="24"/>
          <w:lang w:eastAsia="pt-BR"/>
        </w:rPr>
        <w:t> </w:t>
      </w:r>
      <w:r w:rsidRPr="0061529A">
        <w:rPr>
          <w:rFonts w:ascii="Arial" w:eastAsia="Times New Roman" w:hAnsi="Arial" w:cs="Arial"/>
          <w:color w:val="000000"/>
          <w:sz w:val="24"/>
          <w:szCs w:val="24"/>
          <w:lang w:eastAsia="pt-BR"/>
        </w:rPr>
        <w:t>participação,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4" w:name="art32"/>
      <w:bookmarkEnd w:id="244"/>
      <w:r w:rsidRPr="0061529A">
        <w:rPr>
          <w:rFonts w:ascii="Arial" w:eastAsia="Times New Roman" w:hAnsi="Arial" w:cs="Arial"/>
          <w:color w:val="000000"/>
          <w:sz w:val="24"/>
          <w:szCs w:val="24"/>
          <w:lang w:eastAsia="pt-BR"/>
        </w:rPr>
        <w:t>Art. 32.  Constituem receitas do FNRB:</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5" w:name="art32i"/>
      <w:bookmarkEnd w:id="245"/>
      <w:r w:rsidRPr="0061529A">
        <w:rPr>
          <w:rFonts w:ascii="Arial" w:eastAsia="Times New Roman" w:hAnsi="Arial" w:cs="Arial"/>
          <w:color w:val="000000"/>
          <w:sz w:val="24"/>
          <w:szCs w:val="24"/>
          <w:lang w:eastAsia="pt-BR"/>
        </w:rPr>
        <w:t>I - dotações consignadas na lei orçamentária anual e seus créditos adicionais;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6" w:name="art32ii"/>
      <w:bookmarkEnd w:id="246"/>
      <w:r w:rsidRPr="0061529A">
        <w:rPr>
          <w:rFonts w:ascii="Arial" w:eastAsia="Times New Roman" w:hAnsi="Arial" w:cs="Arial"/>
          <w:color w:val="000000"/>
          <w:sz w:val="24"/>
          <w:szCs w:val="24"/>
          <w:lang w:eastAsia="pt-BR"/>
        </w:rPr>
        <w:t>II - doações;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7" w:name="art32iii"/>
      <w:bookmarkEnd w:id="247"/>
      <w:r w:rsidRPr="0061529A">
        <w:rPr>
          <w:rFonts w:ascii="Arial" w:eastAsia="Times New Roman" w:hAnsi="Arial" w:cs="Arial"/>
          <w:color w:val="000000"/>
          <w:sz w:val="24"/>
          <w:szCs w:val="24"/>
          <w:lang w:eastAsia="pt-BR"/>
        </w:rPr>
        <w:t>III - valores arrecadados com o pagamento de multas administrativas aplicadas em virtude do descumprimento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8" w:name="art32iv"/>
      <w:bookmarkEnd w:id="248"/>
      <w:r w:rsidRPr="0061529A">
        <w:rPr>
          <w:rFonts w:ascii="Arial" w:eastAsia="Times New Roman" w:hAnsi="Arial" w:cs="Arial"/>
          <w:color w:val="000000"/>
          <w:sz w:val="24"/>
          <w:szCs w:val="24"/>
          <w:lang w:eastAsia="pt-BR"/>
        </w:rPr>
        <w:t>IV - recursos financeiros de origem externa decorrentes de contratos, acordos ou convênios, especialmente reservados para as finalidades do Fundo;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49" w:name="art32v"/>
      <w:bookmarkEnd w:id="249"/>
      <w:r w:rsidRPr="0061529A">
        <w:rPr>
          <w:rFonts w:ascii="Arial" w:eastAsia="Times New Roman" w:hAnsi="Arial" w:cs="Arial"/>
          <w:color w:val="000000"/>
          <w:sz w:val="24"/>
          <w:szCs w:val="24"/>
          <w:lang w:eastAsia="pt-BR"/>
        </w:rPr>
        <w:t>V - contribuições feitas por usuários de patrimônio genético ou de conhecimento tradicional associado para o Programa Nacional de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0" w:name="art32vi"/>
      <w:bookmarkEnd w:id="250"/>
      <w:r w:rsidRPr="0061529A">
        <w:rPr>
          <w:rFonts w:ascii="Arial" w:eastAsia="Times New Roman" w:hAnsi="Arial" w:cs="Arial"/>
          <w:color w:val="000000"/>
          <w:sz w:val="24"/>
          <w:szCs w:val="24"/>
          <w:lang w:eastAsia="pt-BR"/>
        </w:rPr>
        <w:t>VI - valores provenientes da repartição de benefícios;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1" w:name="art32vii"/>
      <w:bookmarkEnd w:id="251"/>
      <w:r w:rsidRPr="0061529A">
        <w:rPr>
          <w:rFonts w:ascii="Arial" w:eastAsia="Times New Roman" w:hAnsi="Arial" w:cs="Arial"/>
          <w:color w:val="000000"/>
          <w:sz w:val="24"/>
          <w:szCs w:val="24"/>
          <w:lang w:eastAsia="pt-BR"/>
        </w:rPr>
        <w:t>VII - outras receitas que lhe vierem a ser destinadas.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2" w:name="art32§1"/>
      <w:bookmarkEnd w:id="252"/>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Os recursos monetários depositados no FNRB decorrentes da exploração econômica de produto acabado ou de material reprodutivo oriundo de acesso a conhecimento tradicional associado serão destinados exclusivamente em benefício dos detentores de conhecimentos tradicionais associados.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3" w:name="art32§2"/>
      <w:bookmarkEnd w:id="253"/>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Os recursos monetários depositados no FNRB decorrentes da exploração econômica de produto acabado ou de material reprodutivo oriundo de acesso a patrimônio genético proveniente de coleções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i/>
          <w:iCs/>
          <w:color w:val="000000"/>
          <w:sz w:val="24"/>
          <w:szCs w:val="24"/>
          <w:lang w:eastAsia="pt-BR"/>
        </w:rPr>
        <w:t> </w:t>
      </w:r>
      <w:r w:rsidRPr="0061529A">
        <w:rPr>
          <w:rFonts w:ascii="Arial" w:eastAsia="Times New Roman" w:hAnsi="Arial" w:cs="Arial"/>
          <w:color w:val="000000"/>
          <w:sz w:val="24"/>
          <w:szCs w:val="24"/>
          <w:lang w:eastAsia="pt-BR"/>
        </w:rPr>
        <w:t>serão parcialmente destinados em benefício dessas coleções, na forma do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4" w:name="art32§3"/>
      <w:bookmarkEnd w:id="254"/>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FNRB poderá estabelecer instrumentos de cooperação, inclusive com Estados, Municípios e o Distrito Federal.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5" w:name="art33"/>
      <w:bookmarkEnd w:id="255"/>
      <w:r w:rsidRPr="0061529A">
        <w:rPr>
          <w:rFonts w:ascii="Arial" w:eastAsia="Times New Roman" w:hAnsi="Arial" w:cs="Arial"/>
          <w:color w:val="000000"/>
          <w:sz w:val="24"/>
          <w:szCs w:val="24"/>
          <w:lang w:eastAsia="pt-BR"/>
        </w:rPr>
        <w:t>Art. 33.  Fica instituído o Programa Nacional de Repartição de Benefícios - PNRB, com a finalidade de promover: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6" w:name="art33i"/>
      <w:bookmarkEnd w:id="256"/>
      <w:r w:rsidRPr="0061529A">
        <w:rPr>
          <w:rFonts w:ascii="Arial" w:eastAsia="Times New Roman" w:hAnsi="Arial" w:cs="Arial"/>
          <w:color w:val="000000"/>
          <w:sz w:val="24"/>
          <w:szCs w:val="24"/>
          <w:lang w:eastAsia="pt-BR"/>
        </w:rPr>
        <w:lastRenderedPageBreak/>
        <w:t>I - conservação da diversidade biológica;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7" w:name="art33ii"/>
      <w:bookmarkEnd w:id="257"/>
      <w:r w:rsidRPr="0061529A">
        <w:rPr>
          <w:rFonts w:ascii="Arial" w:eastAsia="Times New Roman" w:hAnsi="Arial" w:cs="Arial"/>
          <w:color w:val="000000"/>
          <w:sz w:val="24"/>
          <w:szCs w:val="24"/>
          <w:lang w:eastAsia="pt-BR"/>
        </w:rPr>
        <w:t>II - recuperação, criação e manutenção de coleções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de amostra do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8" w:name="art33iii"/>
      <w:bookmarkEnd w:id="258"/>
      <w:r w:rsidRPr="0061529A">
        <w:rPr>
          <w:rFonts w:ascii="Arial" w:eastAsia="Times New Roman" w:hAnsi="Arial" w:cs="Arial"/>
          <w:color w:val="000000"/>
          <w:sz w:val="24"/>
          <w:szCs w:val="24"/>
          <w:lang w:eastAsia="pt-BR"/>
        </w:rPr>
        <w:t>III - prospecção e capacitação de recursos humanos associados ao uso e à conservação do patrimônio genético ou do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59" w:name="art33iv"/>
      <w:bookmarkEnd w:id="259"/>
      <w:r w:rsidRPr="0061529A">
        <w:rPr>
          <w:rFonts w:ascii="Arial" w:eastAsia="Times New Roman" w:hAnsi="Arial" w:cs="Arial"/>
          <w:color w:val="000000"/>
          <w:sz w:val="24"/>
          <w:szCs w:val="24"/>
          <w:lang w:eastAsia="pt-BR"/>
        </w:rPr>
        <w:t>IV - proteção, promoção do uso e valorização dos conhecimentos tradicionais associados;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0" w:name="art33v"/>
      <w:bookmarkEnd w:id="260"/>
      <w:r w:rsidRPr="0061529A">
        <w:rPr>
          <w:rFonts w:ascii="Arial" w:eastAsia="Times New Roman" w:hAnsi="Arial" w:cs="Arial"/>
          <w:color w:val="000000"/>
          <w:sz w:val="24"/>
          <w:szCs w:val="24"/>
          <w:lang w:eastAsia="pt-BR"/>
        </w:rPr>
        <w:t>V - implantação e desenvolvimento de atividades relacionadas ao uso sustentável da diversidade biológica, sua conservação e repartição de benefícios;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1" w:name="art33vi"/>
      <w:bookmarkEnd w:id="261"/>
      <w:r w:rsidRPr="0061529A">
        <w:rPr>
          <w:rFonts w:ascii="Arial" w:eastAsia="Times New Roman" w:hAnsi="Arial" w:cs="Arial"/>
          <w:color w:val="000000"/>
          <w:sz w:val="24"/>
          <w:szCs w:val="24"/>
          <w:lang w:eastAsia="pt-BR"/>
        </w:rPr>
        <w:t>VI - fomento a pesquisa e desenvolvimento tecnológico associado ao patrimônio genético e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2" w:name="art33vii"/>
      <w:bookmarkEnd w:id="262"/>
      <w:r w:rsidRPr="0061529A">
        <w:rPr>
          <w:rFonts w:ascii="Arial" w:eastAsia="Times New Roman" w:hAnsi="Arial" w:cs="Arial"/>
          <w:color w:val="000000"/>
          <w:sz w:val="24"/>
          <w:szCs w:val="24"/>
          <w:lang w:eastAsia="pt-BR"/>
        </w:rPr>
        <w:t>VII - levantamento e inventário do patrimônio genético, considerando a situação e o grau de variação das populações existentes, incluindo aquelas de uso potencial e, quando viável, avaliando qualquer ameaça a elas;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3" w:name="art33viii"/>
      <w:bookmarkEnd w:id="263"/>
      <w:r w:rsidRPr="0061529A">
        <w:rPr>
          <w:rFonts w:ascii="Arial" w:eastAsia="Times New Roman" w:hAnsi="Arial" w:cs="Arial"/>
          <w:color w:val="000000"/>
          <w:sz w:val="24"/>
          <w:szCs w:val="24"/>
          <w:lang w:eastAsia="pt-BR"/>
        </w:rPr>
        <w:t>VIII - apoio aos esforços das populações indígenas, das comunidades tradicionais e dos agricultores tradicionais no manejo sustentável e na conservação de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4" w:name="art33ix"/>
      <w:bookmarkEnd w:id="264"/>
      <w:r w:rsidRPr="0061529A">
        <w:rPr>
          <w:rFonts w:ascii="Arial" w:eastAsia="Times New Roman" w:hAnsi="Arial" w:cs="Arial"/>
          <w:color w:val="000000"/>
          <w:sz w:val="24"/>
          <w:szCs w:val="24"/>
          <w:lang w:eastAsia="pt-BR"/>
        </w:rPr>
        <w:t>IX - conservação das plantas silvestres;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5" w:name="art33x"/>
      <w:bookmarkEnd w:id="265"/>
      <w:r w:rsidRPr="0061529A">
        <w:rPr>
          <w:rFonts w:ascii="Arial" w:eastAsia="Times New Roman" w:hAnsi="Arial" w:cs="Arial"/>
          <w:color w:val="000000"/>
          <w:sz w:val="24"/>
          <w:szCs w:val="24"/>
          <w:lang w:eastAsia="pt-BR"/>
        </w:rPr>
        <w:t>X - desenvolvimento de um sistema eficiente e sustentável de conservação </w:t>
      </w:r>
      <w:r w:rsidRPr="0061529A">
        <w:rPr>
          <w:rFonts w:ascii="Arial" w:eastAsia="Times New Roman" w:hAnsi="Arial" w:cs="Arial"/>
          <w:b/>
          <w:bCs/>
          <w:color w:val="000000"/>
          <w:sz w:val="24"/>
          <w:szCs w:val="24"/>
          <w:lang w:eastAsia="pt-BR"/>
        </w:rPr>
        <w:t>ex situ</w:t>
      </w:r>
      <w:r w:rsidRPr="0061529A">
        <w:rPr>
          <w:rFonts w:ascii="Arial" w:eastAsia="Times New Roman" w:hAnsi="Arial" w:cs="Arial"/>
          <w:color w:val="000000"/>
          <w:sz w:val="24"/>
          <w:szCs w:val="24"/>
          <w:lang w:eastAsia="pt-BR"/>
        </w:rPr>
        <w:t> e </w:t>
      </w:r>
      <w:r w:rsidRPr="0061529A">
        <w:rPr>
          <w:rFonts w:ascii="Arial" w:eastAsia="Times New Roman" w:hAnsi="Arial" w:cs="Arial"/>
          <w:b/>
          <w:bCs/>
          <w:color w:val="000000"/>
          <w:sz w:val="24"/>
          <w:szCs w:val="24"/>
          <w:lang w:eastAsia="pt-BR"/>
        </w:rPr>
        <w:t>in situ</w:t>
      </w:r>
      <w:r w:rsidRPr="0061529A">
        <w:rPr>
          <w:rFonts w:ascii="Arial" w:eastAsia="Times New Roman" w:hAnsi="Arial" w:cs="Arial"/>
          <w:color w:val="000000"/>
          <w:sz w:val="24"/>
          <w:szCs w:val="24"/>
          <w:lang w:eastAsia="pt-BR"/>
        </w:rPr>
        <w:t> e desenvolvimento e transferência de tecnologias apropriadas para essa finalidade com vistas a melhorar o uso sustentável do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6" w:name="art33xi"/>
      <w:bookmarkEnd w:id="266"/>
      <w:r w:rsidRPr="0061529A">
        <w:rPr>
          <w:rFonts w:ascii="Arial" w:eastAsia="Times New Roman" w:hAnsi="Arial" w:cs="Arial"/>
          <w:color w:val="000000"/>
          <w:sz w:val="24"/>
          <w:szCs w:val="24"/>
          <w:lang w:eastAsia="pt-BR"/>
        </w:rPr>
        <w:t>XI - monitoramento e manutenção da viabilidade, do grau de variação e da integridade genética das coleções de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7" w:name="art33xii"/>
      <w:bookmarkEnd w:id="267"/>
      <w:r w:rsidRPr="0061529A">
        <w:rPr>
          <w:rFonts w:ascii="Arial" w:eastAsia="Times New Roman" w:hAnsi="Arial" w:cs="Arial"/>
          <w:color w:val="000000"/>
          <w:sz w:val="24"/>
          <w:szCs w:val="24"/>
          <w:lang w:eastAsia="pt-BR"/>
        </w:rPr>
        <w:t>XII - adoção de medidas para minimizar ou, se possível, eliminar as ameaças ao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8" w:name="xiii"/>
      <w:bookmarkEnd w:id="268"/>
      <w:r w:rsidRPr="0061529A">
        <w:rPr>
          <w:rFonts w:ascii="Arial" w:eastAsia="Times New Roman" w:hAnsi="Arial" w:cs="Arial"/>
          <w:color w:val="000000"/>
          <w:sz w:val="24"/>
          <w:szCs w:val="24"/>
          <w:lang w:eastAsia="pt-BR"/>
        </w:rPr>
        <w:t>XIII - desenvolvimento e manutenção dos diversos sistemas de cultivo que favoreçam o uso sustentável do patrimônio genético;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69" w:name="art33xiv"/>
      <w:bookmarkEnd w:id="269"/>
      <w:r w:rsidRPr="0061529A">
        <w:rPr>
          <w:rFonts w:ascii="Arial" w:eastAsia="Times New Roman" w:hAnsi="Arial" w:cs="Arial"/>
          <w:color w:val="000000"/>
          <w:sz w:val="24"/>
          <w:szCs w:val="24"/>
          <w:lang w:eastAsia="pt-BR"/>
        </w:rPr>
        <w:t>XIV - elaboração e execução dos Planos de Desenvolvimento Sustentável de Populações ou Comunidades Tradicionais;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0" w:name="art33xv"/>
      <w:bookmarkEnd w:id="270"/>
      <w:r w:rsidRPr="0061529A">
        <w:rPr>
          <w:rFonts w:ascii="Arial" w:eastAsia="Times New Roman" w:hAnsi="Arial" w:cs="Arial"/>
          <w:color w:val="000000"/>
          <w:sz w:val="24"/>
          <w:szCs w:val="24"/>
          <w:lang w:eastAsia="pt-BR"/>
        </w:rPr>
        <w:t>XV - outras ações relacionadas ao acesso ao patrimônio genético e aos conhecimentos tradicionais associados, conforme o regulamento.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1" w:name="art34"/>
      <w:bookmarkEnd w:id="271"/>
      <w:r w:rsidRPr="0061529A">
        <w:rPr>
          <w:rFonts w:ascii="Arial" w:eastAsia="Times New Roman" w:hAnsi="Arial" w:cs="Arial"/>
          <w:color w:val="000000"/>
          <w:sz w:val="24"/>
          <w:szCs w:val="24"/>
          <w:lang w:eastAsia="pt-BR"/>
        </w:rPr>
        <w:lastRenderedPageBreak/>
        <w:t>Art. 34.  O PNRB será implementado por meio do FNRB.</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272" w:name="capituloviii"/>
      <w:bookmarkEnd w:id="272"/>
      <w:r w:rsidRPr="0061529A">
        <w:rPr>
          <w:rFonts w:ascii="Arial" w:eastAsia="Times New Roman" w:hAnsi="Arial" w:cs="Arial"/>
          <w:color w:val="000000"/>
          <w:sz w:val="24"/>
          <w:szCs w:val="24"/>
          <w:lang w:eastAsia="pt-BR"/>
        </w:rPr>
        <w:t>CAPÍTULO VIII</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DAS DISPOSIÇÕES TRANSITÓRIAS SOBRE A ADEQUAÇÃO E A REGULARIZAÇÃO DE ATIVIDADES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3" w:name="art35"/>
      <w:bookmarkEnd w:id="273"/>
      <w:r w:rsidRPr="0061529A">
        <w:rPr>
          <w:rFonts w:ascii="Arial" w:eastAsia="Times New Roman" w:hAnsi="Arial" w:cs="Arial"/>
          <w:color w:val="000000"/>
          <w:sz w:val="24"/>
          <w:szCs w:val="24"/>
          <w:lang w:eastAsia="pt-BR"/>
        </w:rPr>
        <w:t>Art. 35.  O pedido de autorização ou regularização de acesso e de remessa de patrimônio genético ou de conhecimento tradicional associado ainda em tramitação na data de entrada em vigor desta Lei deverá ser reformulado pelo usuário como pedido de cadastro ou de autorização de acesso ou remessa, conforme o caso.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4" w:name="art36"/>
      <w:bookmarkEnd w:id="274"/>
      <w:r w:rsidRPr="0061529A">
        <w:rPr>
          <w:rFonts w:ascii="Arial" w:eastAsia="Times New Roman" w:hAnsi="Arial" w:cs="Arial"/>
          <w:color w:val="000000"/>
          <w:sz w:val="24"/>
          <w:szCs w:val="24"/>
          <w:lang w:eastAsia="pt-BR"/>
        </w:rPr>
        <w:t>Art. 36.  O prazo para o usuário reformular o pedido de autorização ou regularização de que trata o art. 35 será de 1 (um) ano, contado da data da disponibilização do cadastro pelo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5" w:name="art37"/>
      <w:bookmarkEnd w:id="275"/>
      <w:r w:rsidRPr="0061529A">
        <w:rPr>
          <w:rFonts w:ascii="Arial" w:eastAsia="Times New Roman" w:hAnsi="Arial" w:cs="Arial"/>
          <w:color w:val="000000"/>
          <w:sz w:val="24"/>
          <w:szCs w:val="24"/>
          <w:lang w:eastAsia="pt-BR"/>
        </w:rPr>
        <w:t>Art. 37.  Deverá adequar-se aos termos desta Lei, no prazo de 1 (um) ano, contado da data da disponibilização do cadastro pelo CGen, o usuário que realizou, a partir de 30 de junho de 2000, as seguintes atividades de acordo com a </w:t>
      </w:r>
      <w:hyperlink r:id="rId19"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6" w:name="art3´7i"/>
      <w:bookmarkEnd w:id="276"/>
      <w:r w:rsidRPr="0061529A">
        <w:rPr>
          <w:rFonts w:ascii="Arial" w:eastAsia="Times New Roman" w:hAnsi="Arial" w:cs="Arial"/>
          <w:color w:val="000000"/>
          <w:sz w:val="24"/>
          <w:szCs w:val="24"/>
          <w:lang w:eastAsia="pt-BR"/>
        </w:rPr>
        <w:t>I - acesso a patrimônio genético ou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7" w:name="art37ii"/>
      <w:bookmarkEnd w:id="277"/>
      <w:r w:rsidRPr="0061529A">
        <w:rPr>
          <w:rFonts w:ascii="Arial" w:eastAsia="Times New Roman" w:hAnsi="Arial" w:cs="Arial"/>
          <w:color w:val="000000"/>
          <w:sz w:val="24"/>
          <w:szCs w:val="24"/>
          <w:lang w:eastAsia="pt-BR"/>
        </w:rPr>
        <w:t>II - exploração econômica de produto acabado ou de material reprodutivo oriundo de acesso a patrimônio genético ou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8" w:name="art37p"/>
      <w:bookmarkEnd w:id="278"/>
      <w:r w:rsidRPr="0061529A">
        <w:rPr>
          <w:rFonts w:ascii="Arial" w:eastAsia="Times New Roman" w:hAnsi="Arial" w:cs="Arial"/>
          <w:color w:val="000000"/>
          <w:sz w:val="24"/>
          <w:szCs w:val="24"/>
          <w:lang w:eastAsia="pt-BR"/>
        </w:rPr>
        <w:t>Parágrafo único.  Para fins do disposto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o usuário, observado o art. 44, deverá adotar uma ou mais das seguintes providências, conforme o caso: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79" w:name="art37pi"/>
      <w:bookmarkEnd w:id="279"/>
      <w:r w:rsidRPr="0061529A">
        <w:rPr>
          <w:rFonts w:ascii="Arial" w:eastAsia="Times New Roman" w:hAnsi="Arial" w:cs="Arial"/>
          <w:color w:val="000000"/>
          <w:sz w:val="24"/>
          <w:szCs w:val="24"/>
          <w:lang w:eastAsia="pt-BR"/>
        </w:rPr>
        <w:t>I - cadastrar o acesso ao patrimônio genético ou ao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0" w:name="art37pii"/>
      <w:bookmarkEnd w:id="280"/>
      <w:r w:rsidRPr="0061529A">
        <w:rPr>
          <w:rFonts w:ascii="Arial" w:eastAsia="Times New Roman" w:hAnsi="Arial" w:cs="Arial"/>
          <w:color w:val="000000"/>
          <w:sz w:val="24"/>
          <w:szCs w:val="24"/>
          <w:lang w:eastAsia="pt-BR"/>
        </w:rPr>
        <w:t>II - notificar o produto acabado ou o material reprodutivo objeto da exploração econômica, nos termos desta Lei;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1" w:name="art37piii"/>
      <w:bookmarkEnd w:id="281"/>
      <w:r w:rsidRPr="0061529A">
        <w:rPr>
          <w:rFonts w:ascii="Arial" w:eastAsia="Times New Roman" w:hAnsi="Arial" w:cs="Arial"/>
          <w:color w:val="000000"/>
          <w:sz w:val="24"/>
          <w:szCs w:val="24"/>
          <w:lang w:eastAsia="pt-BR"/>
        </w:rPr>
        <w:t>III - repartir os benefícios referentes à exploração econômica realizada a partir da data de entrada em vigor desta Lei, nos termos do Capítulo V, exceto quando o tenha feito na forma da </w:t>
      </w:r>
      <w:hyperlink r:id="rId20"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2" w:name="art38"/>
      <w:bookmarkEnd w:id="282"/>
      <w:r w:rsidRPr="0061529A">
        <w:rPr>
          <w:rFonts w:ascii="Arial" w:eastAsia="Times New Roman" w:hAnsi="Arial" w:cs="Arial"/>
          <w:color w:val="000000"/>
          <w:sz w:val="24"/>
          <w:szCs w:val="24"/>
          <w:lang w:eastAsia="pt-BR"/>
        </w:rPr>
        <w:t>Art. 38.  Deverá regularizar-se nos termos desta Lei, no prazo de 1 (um) ano, contado da data da disponibilização do Cadastro pelo CGen, o usuário que, entre 30 de junho de 2000 e a data de entrada em vigor desta Lei, realizou as seguintes atividades em desacordo com a legislação em vigor à época: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3" w:name="art38i"/>
      <w:bookmarkEnd w:id="283"/>
      <w:r w:rsidRPr="0061529A">
        <w:rPr>
          <w:rFonts w:ascii="Arial" w:eastAsia="Times New Roman" w:hAnsi="Arial" w:cs="Arial"/>
          <w:color w:val="000000"/>
          <w:sz w:val="24"/>
          <w:szCs w:val="24"/>
          <w:lang w:eastAsia="pt-BR"/>
        </w:rPr>
        <w:t>I - acesso a patrimônio genético ou a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4" w:name="art38ii"/>
      <w:bookmarkEnd w:id="284"/>
      <w:r w:rsidRPr="0061529A">
        <w:rPr>
          <w:rFonts w:ascii="Arial" w:eastAsia="Times New Roman" w:hAnsi="Arial" w:cs="Arial"/>
          <w:color w:val="000000"/>
          <w:sz w:val="24"/>
          <w:szCs w:val="24"/>
          <w:lang w:eastAsia="pt-BR"/>
        </w:rPr>
        <w:lastRenderedPageBreak/>
        <w:t>II - acesso e exploração econômica de produto ou processo oriundo do acesso a patrimônio genético ou a conhecimento tradicional associado, de que trata a </w:t>
      </w:r>
      <w:hyperlink r:id="rId21"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5" w:name="art38iii"/>
      <w:bookmarkEnd w:id="285"/>
      <w:r w:rsidRPr="0061529A">
        <w:rPr>
          <w:rFonts w:ascii="Arial" w:eastAsia="Times New Roman" w:hAnsi="Arial" w:cs="Arial"/>
          <w:color w:val="000000"/>
          <w:sz w:val="24"/>
          <w:szCs w:val="24"/>
          <w:lang w:eastAsia="pt-BR"/>
        </w:rPr>
        <w:t>III - remessa ao exterior de amostra de patrimônio genético;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6" w:name="art38iv"/>
      <w:bookmarkEnd w:id="286"/>
      <w:r w:rsidRPr="0061529A">
        <w:rPr>
          <w:rFonts w:ascii="Arial" w:eastAsia="Times New Roman" w:hAnsi="Arial" w:cs="Arial"/>
          <w:color w:val="000000"/>
          <w:sz w:val="24"/>
          <w:szCs w:val="24"/>
          <w:lang w:eastAsia="pt-BR"/>
        </w:rPr>
        <w:t>IV - divulgação, transmissão ou retransmissão de dados ou informações que integram ou constituem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7" w:name="art38§1"/>
      <w:bookmarkEnd w:id="287"/>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regularização de que trata 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está condicionada a assinatura de Termo de Compromisso.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8" w:name="art38§2"/>
      <w:bookmarkEnd w:id="288"/>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Na hipótese de acesso ao patrimônio genético ou ao conhecimento tradicional associado unicamente para fins de pesquisa científica, o usuário estará dispensado de firmar o Termo de Compromisso, regularizando-se por meio de cadastro ou autorização da atividade, conforme o caso.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89" w:name="art38§3"/>
      <w:bookmarkEnd w:id="289"/>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cadastro e a autorização de que trata o §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extinguem a exigibilidade das sanções administrativas previstas na </w:t>
      </w:r>
      <w:hyperlink r:id="rId22"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 e especificadas nos </w:t>
      </w:r>
      <w:hyperlink r:id="rId23" w:anchor="art15" w:history="1">
        <w:r w:rsidRPr="0061529A">
          <w:rPr>
            <w:rFonts w:ascii="Arial" w:eastAsia="Times New Roman" w:hAnsi="Arial" w:cs="Arial"/>
            <w:color w:val="0000FF"/>
            <w:sz w:val="24"/>
            <w:szCs w:val="24"/>
            <w:u w:val="single"/>
            <w:lang w:eastAsia="pt-BR"/>
          </w:rPr>
          <w:t>arts. 15</w:t>
        </w:r>
      </w:hyperlink>
      <w:r w:rsidRPr="0061529A">
        <w:rPr>
          <w:rFonts w:ascii="Arial" w:eastAsia="Times New Roman" w:hAnsi="Arial" w:cs="Arial"/>
          <w:color w:val="000000"/>
          <w:sz w:val="24"/>
          <w:szCs w:val="24"/>
          <w:lang w:eastAsia="pt-BR"/>
        </w:rPr>
        <w:t> e </w:t>
      </w:r>
      <w:hyperlink r:id="rId24" w:anchor="art20" w:history="1">
        <w:r w:rsidRPr="0061529A">
          <w:rPr>
            <w:rFonts w:ascii="Arial" w:eastAsia="Times New Roman" w:hAnsi="Arial" w:cs="Arial"/>
            <w:color w:val="0000FF"/>
            <w:sz w:val="24"/>
            <w:szCs w:val="24"/>
            <w:u w:val="single"/>
            <w:lang w:eastAsia="pt-BR"/>
          </w:rPr>
          <w:t>20 do Decreto nº 5.459, de 7 de junho de 2005</w:t>
        </w:r>
      </w:hyperlink>
      <w:r w:rsidRPr="0061529A">
        <w:rPr>
          <w:rFonts w:ascii="Arial" w:eastAsia="Times New Roman" w:hAnsi="Arial" w:cs="Arial"/>
          <w:color w:val="000000"/>
          <w:sz w:val="24"/>
          <w:szCs w:val="24"/>
          <w:lang w:eastAsia="pt-BR"/>
        </w:rPr>
        <w:t>, desde que a infração tenha sido cometida até o dia anterior à data de entrada em vigor desta Lei. </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0" w:name="art38§4"/>
      <w:bookmarkEnd w:id="290"/>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Para fins de regularização no Instituto Nacional de Propriedade Industrial - INPI dos pedidos de patentes depositados durante a vigência da </w:t>
      </w:r>
      <w:hyperlink r:id="rId25"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 o requerente deverá apresentar o comprovante de cadastro ou de autorização de que trata este artigo.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1" w:name="art39"/>
      <w:bookmarkEnd w:id="291"/>
      <w:r w:rsidRPr="0061529A">
        <w:rPr>
          <w:rFonts w:ascii="Arial" w:eastAsia="Times New Roman" w:hAnsi="Arial" w:cs="Arial"/>
          <w:color w:val="000000"/>
          <w:sz w:val="24"/>
          <w:szCs w:val="24"/>
          <w:lang w:eastAsia="pt-BR"/>
        </w:rPr>
        <w:t>Art. 39. O Termo de Compromisso será firmado entre o usuário e a União, representada pelo Ministro de Estado do Meio Ambiente.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2" w:name="art39p"/>
      <w:bookmarkEnd w:id="292"/>
      <w:r w:rsidRPr="0061529A">
        <w:rPr>
          <w:rFonts w:ascii="Arial" w:eastAsia="Times New Roman" w:hAnsi="Arial" w:cs="Arial"/>
          <w:color w:val="000000"/>
          <w:sz w:val="24"/>
          <w:szCs w:val="24"/>
          <w:lang w:eastAsia="pt-BR"/>
        </w:rPr>
        <w:t>Parágrafo único.  O Ministro de Estado do Meio Ambiente poderá delegar a competência prevista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3" w:name="art40"/>
      <w:bookmarkEnd w:id="293"/>
      <w:r w:rsidRPr="0061529A">
        <w:rPr>
          <w:rFonts w:ascii="Arial" w:eastAsia="Times New Roman" w:hAnsi="Arial" w:cs="Arial"/>
          <w:color w:val="000000"/>
          <w:sz w:val="24"/>
          <w:szCs w:val="24"/>
          <w:lang w:eastAsia="pt-BR"/>
        </w:rPr>
        <w:t>Art. 40. O Termo de Compromisso deverá prever, conforme o caso: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4" w:name="art40i"/>
      <w:bookmarkEnd w:id="294"/>
      <w:r w:rsidRPr="0061529A">
        <w:rPr>
          <w:rFonts w:ascii="Arial" w:eastAsia="Times New Roman" w:hAnsi="Arial" w:cs="Arial"/>
          <w:color w:val="000000"/>
          <w:sz w:val="24"/>
          <w:szCs w:val="24"/>
          <w:lang w:eastAsia="pt-BR"/>
        </w:rPr>
        <w:t>I - o cadastro ou a autorização de acesso ou remessa de patrimônio genético ou de conhecimento tradicional associado;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5" w:name="art40ii"/>
      <w:bookmarkEnd w:id="295"/>
      <w:r w:rsidRPr="0061529A">
        <w:rPr>
          <w:rFonts w:ascii="Arial" w:eastAsia="Times New Roman" w:hAnsi="Arial" w:cs="Arial"/>
          <w:color w:val="000000"/>
          <w:sz w:val="24"/>
          <w:szCs w:val="24"/>
          <w:lang w:eastAsia="pt-BR"/>
        </w:rPr>
        <w:t>II - a notificação de produto ou processo oriundo do acesso a patrimônio genético ou a conhecimento tradicional associado, de que trata a </w:t>
      </w:r>
      <w:hyperlink r:id="rId26"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6" w:name="art40iii"/>
      <w:bookmarkEnd w:id="296"/>
      <w:r w:rsidRPr="0061529A">
        <w:rPr>
          <w:rFonts w:ascii="Arial" w:eastAsia="Times New Roman" w:hAnsi="Arial" w:cs="Arial"/>
          <w:color w:val="000000"/>
          <w:sz w:val="24"/>
          <w:szCs w:val="24"/>
          <w:lang w:eastAsia="pt-BR"/>
        </w:rPr>
        <w:t xml:space="preserve">III - a repartição de benefícios obtidos, na forma do Capítulo V desta Lei, referente ao tempo em que o produto desenvolvido após 30 de junho de 2000 oriundo de acesso a patrimônio genético ou a conhecimento tradicional associado tiver sido disponibilizado no mercado, no limite de até 5 (cinco) anos </w:t>
      </w:r>
      <w:r w:rsidRPr="0061529A">
        <w:rPr>
          <w:rFonts w:ascii="Arial" w:eastAsia="Times New Roman" w:hAnsi="Arial" w:cs="Arial"/>
          <w:color w:val="000000"/>
          <w:sz w:val="24"/>
          <w:szCs w:val="24"/>
          <w:lang w:eastAsia="pt-BR"/>
        </w:rPr>
        <w:lastRenderedPageBreak/>
        <w:t>anteriores à celebração do Termo de Compromisso, subtraído o tempo de sobrestamento do processo em tramitação no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7" w:name="art41"/>
      <w:bookmarkEnd w:id="297"/>
      <w:r w:rsidRPr="0061529A">
        <w:rPr>
          <w:rFonts w:ascii="Arial" w:eastAsia="Times New Roman" w:hAnsi="Arial" w:cs="Arial"/>
          <w:color w:val="000000"/>
          <w:sz w:val="24"/>
          <w:szCs w:val="24"/>
          <w:lang w:eastAsia="pt-BR"/>
        </w:rPr>
        <w:t>Art. 41. A assinatura do Termo de Compromisso suspenderá, em todos os casos: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8" w:name="art41i"/>
      <w:bookmarkEnd w:id="298"/>
      <w:r w:rsidRPr="0061529A">
        <w:rPr>
          <w:rFonts w:ascii="Arial" w:eastAsia="Times New Roman" w:hAnsi="Arial" w:cs="Arial"/>
          <w:color w:val="000000"/>
          <w:sz w:val="24"/>
          <w:szCs w:val="24"/>
          <w:lang w:eastAsia="pt-BR"/>
        </w:rPr>
        <w:t>I - a aplicação das sanções administrativas previstas na </w:t>
      </w:r>
      <w:hyperlink r:id="rId27"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 e especificadas nos </w:t>
      </w:r>
      <w:hyperlink r:id="rId28" w:anchor="art16" w:history="1">
        <w:r w:rsidRPr="0061529A">
          <w:rPr>
            <w:rFonts w:ascii="Arial" w:eastAsia="Times New Roman" w:hAnsi="Arial" w:cs="Arial"/>
            <w:color w:val="0000FF"/>
            <w:sz w:val="24"/>
            <w:szCs w:val="24"/>
            <w:u w:val="single"/>
            <w:lang w:eastAsia="pt-BR"/>
          </w:rPr>
          <w:t>arts. 16 a 19</w:t>
        </w:r>
      </w:hyperlink>
      <w:r w:rsidRPr="0061529A">
        <w:rPr>
          <w:rFonts w:ascii="Arial" w:eastAsia="Times New Roman" w:hAnsi="Arial" w:cs="Arial"/>
          <w:color w:val="000000"/>
          <w:sz w:val="24"/>
          <w:szCs w:val="24"/>
          <w:lang w:eastAsia="pt-BR"/>
        </w:rPr>
        <w:t> e </w:t>
      </w:r>
      <w:hyperlink r:id="rId29" w:anchor="art21" w:history="1">
        <w:r w:rsidRPr="0061529A">
          <w:rPr>
            <w:rFonts w:ascii="Arial" w:eastAsia="Times New Roman" w:hAnsi="Arial" w:cs="Arial"/>
            <w:color w:val="0000FF"/>
            <w:sz w:val="24"/>
            <w:szCs w:val="24"/>
            <w:u w:val="single"/>
            <w:lang w:eastAsia="pt-BR"/>
          </w:rPr>
          <w:t>21 a 24 do Decreto nº 5.459, de 7 de junho de 2005</w:t>
        </w:r>
      </w:hyperlink>
      <w:r w:rsidRPr="0061529A">
        <w:rPr>
          <w:rFonts w:ascii="Arial" w:eastAsia="Times New Roman" w:hAnsi="Arial" w:cs="Arial"/>
          <w:color w:val="000000"/>
          <w:sz w:val="24"/>
          <w:szCs w:val="24"/>
          <w:lang w:eastAsia="pt-BR"/>
        </w:rPr>
        <w:t>, desde que a infração tenha sido cometida até o dia anterior à data da entrada em vigor desta Lei;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299" w:name="art41ii"/>
      <w:bookmarkEnd w:id="299"/>
      <w:r w:rsidRPr="0061529A">
        <w:rPr>
          <w:rFonts w:ascii="Arial" w:eastAsia="Times New Roman" w:hAnsi="Arial" w:cs="Arial"/>
          <w:color w:val="000000"/>
          <w:sz w:val="24"/>
          <w:szCs w:val="24"/>
          <w:lang w:eastAsia="pt-BR"/>
        </w:rPr>
        <w:t>II - a exigibilidade das sanções aplicadas com base na </w:t>
      </w:r>
      <w:hyperlink r:id="rId30"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 e nos </w:t>
      </w:r>
      <w:hyperlink r:id="rId31" w:anchor="art16" w:history="1">
        <w:r w:rsidRPr="0061529A">
          <w:rPr>
            <w:rFonts w:ascii="Arial" w:eastAsia="Times New Roman" w:hAnsi="Arial" w:cs="Arial"/>
            <w:color w:val="0000FF"/>
            <w:sz w:val="24"/>
            <w:szCs w:val="24"/>
            <w:u w:val="single"/>
            <w:lang w:eastAsia="pt-BR"/>
          </w:rPr>
          <w:t>arts. 16 a 19</w:t>
        </w:r>
      </w:hyperlink>
      <w:r w:rsidRPr="0061529A">
        <w:rPr>
          <w:rFonts w:ascii="Arial" w:eastAsia="Times New Roman" w:hAnsi="Arial" w:cs="Arial"/>
          <w:color w:val="000000"/>
          <w:sz w:val="24"/>
          <w:szCs w:val="24"/>
          <w:lang w:eastAsia="pt-BR"/>
        </w:rPr>
        <w:t> e </w:t>
      </w:r>
      <w:hyperlink r:id="rId32" w:anchor="art21" w:history="1">
        <w:r w:rsidRPr="0061529A">
          <w:rPr>
            <w:rFonts w:ascii="Arial" w:eastAsia="Times New Roman" w:hAnsi="Arial" w:cs="Arial"/>
            <w:color w:val="0000FF"/>
            <w:sz w:val="24"/>
            <w:szCs w:val="24"/>
            <w:u w:val="single"/>
            <w:lang w:eastAsia="pt-BR"/>
          </w:rPr>
          <w:t>21 a 24 do Decreto nº 5.459, de 7 de junho de 2005</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0" w:name="art41§1"/>
      <w:bookmarkEnd w:id="300"/>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Termo de Compromisso de que trata este artigo constitui título executivo extrajudicial.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1" w:name="art41§2"/>
      <w:bookmarkEnd w:id="301"/>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Suspende-se a prescrição durante o período de vigência do Termo de Compromisso.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2" w:name="art41§3"/>
      <w:bookmarkEnd w:id="302"/>
      <w:r w:rsidRPr="0061529A">
        <w:rPr>
          <w:rFonts w:ascii="Arial" w:eastAsia="Times New Roman" w:hAnsi="Arial" w:cs="Arial"/>
          <w:color w:val="000000"/>
          <w:sz w:val="24"/>
          <w:szCs w:val="24"/>
          <w:lang w:eastAsia="pt-BR"/>
        </w:rPr>
        <w:t>§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Cumpridas integralmente as obrigações assumidas no Termo de Compromisso, desde que comprovado em parecer técnico emitido pelo Ministério do Meio Ambiente: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3" w:name="art41§3i"/>
      <w:bookmarkEnd w:id="303"/>
      <w:r w:rsidRPr="0061529A">
        <w:rPr>
          <w:rFonts w:ascii="Arial" w:eastAsia="Times New Roman" w:hAnsi="Arial" w:cs="Arial"/>
          <w:color w:val="000000"/>
          <w:sz w:val="24"/>
          <w:szCs w:val="24"/>
          <w:lang w:eastAsia="pt-BR"/>
        </w:rPr>
        <w:t>I - não se aplicarão as sanções administrativas de que tratam os </w:t>
      </w:r>
      <w:hyperlink r:id="rId33" w:anchor="art16" w:history="1">
        <w:r w:rsidRPr="0061529A">
          <w:rPr>
            <w:rFonts w:ascii="Arial" w:eastAsia="Times New Roman" w:hAnsi="Arial" w:cs="Arial"/>
            <w:color w:val="0000FF"/>
            <w:sz w:val="24"/>
            <w:szCs w:val="24"/>
            <w:u w:val="single"/>
            <w:lang w:eastAsia="pt-BR"/>
          </w:rPr>
          <w:t>arts. 16, 17, 18</w:t>
        </w:r>
      </w:hyperlink>
      <w:r w:rsidRPr="0061529A">
        <w:rPr>
          <w:rFonts w:ascii="Arial" w:eastAsia="Times New Roman" w:hAnsi="Arial" w:cs="Arial"/>
          <w:color w:val="000000"/>
          <w:sz w:val="24"/>
          <w:szCs w:val="24"/>
          <w:lang w:eastAsia="pt-BR"/>
        </w:rPr>
        <w:t>, </w:t>
      </w:r>
      <w:hyperlink r:id="rId34" w:anchor="art21" w:history="1">
        <w:r w:rsidRPr="0061529A">
          <w:rPr>
            <w:rFonts w:ascii="Arial" w:eastAsia="Times New Roman" w:hAnsi="Arial" w:cs="Arial"/>
            <w:color w:val="0000FF"/>
            <w:sz w:val="24"/>
            <w:szCs w:val="24"/>
            <w:u w:val="single"/>
            <w:lang w:eastAsia="pt-BR"/>
          </w:rPr>
          <w:t>21, 22, 23 e 24 do Decreto nº 5.459, de 7 de junho de 2005</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4" w:name="art41§3ii"/>
      <w:bookmarkEnd w:id="304"/>
      <w:r w:rsidRPr="0061529A">
        <w:rPr>
          <w:rFonts w:ascii="Arial" w:eastAsia="Times New Roman" w:hAnsi="Arial" w:cs="Arial"/>
          <w:color w:val="000000"/>
          <w:sz w:val="24"/>
          <w:szCs w:val="24"/>
          <w:lang w:eastAsia="pt-BR"/>
        </w:rPr>
        <w:t>II - as sanções administrativas aplicadas com base nos </w:t>
      </w:r>
      <w:hyperlink r:id="rId35" w:anchor="art16" w:history="1">
        <w:r w:rsidRPr="0061529A">
          <w:rPr>
            <w:rFonts w:ascii="Arial" w:eastAsia="Times New Roman" w:hAnsi="Arial" w:cs="Arial"/>
            <w:color w:val="0000FF"/>
            <w:sz w:val="24"/>
            <w:szCs w:val="24"/>
            <w:u w:val="single"/>
            <w:lang w:eastAsia="pt-BR"/>
          </w:rPr>
          <w:t>arts. 16 a 18 do Decreto nº 5.459, de 7 de junho de 2005</w:t>
        </w:r>
      </w:hyperlink>
      <w:r w:rsidRPr="0061529A">
        <w:rPr>
          <w:rFonts w:ascii="Arial" w:eastAsia="Times New Roman" w:hAnsi="Arial" w:cs="Arial"/>
          <w:color w:val="000000"/>
          <w:sz w:val="24"/>
          <w:szCs w:val="24"/>
          <w:lang w:eastAsia="pt-BR"/>
        </w:rPr>
        <w:t>, terão sua exigibilidade extinta;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5" w:name="art41§3iii"/>
      <w:bookmarkEnd w:id="305"/>
      <w:r w:rsidRPr="0061529A">
        <w:rPr>
          <w:rFonts w:ascii="Arial" w:eastAsia="Times New Roman" w:hAnsi="Arial" w:cs="Arial"/>
          <w:color w:val="000000"/>
          <w:sz w:val="24"/>
          <w:szCs w:val="24"/>
          <w:lang w:eastAsia="pt-BR"/>
        </w:rPr>
        <w:t>III - os valores das multas aplicadas com base nos </w:t>
      </w:r>
      <w:hyperlink r:id="rId36" w:anchor="art19" w:history="1">
        <w:r w:rsidRPr="0061529A">
          <w:rPr>
            <w:rFonts w:ascii="Arial" w:eastAsia="Times New Roman" w:hAnsi="Arial" w:cs="Arial"/>
            <w:color w:val="0000FF"/>
            <w:sz w:val="24"/>
            <w:szCs w:val="24"/>
            <w:u w:val="single"/>
            <w:lang w:eastAsia="pt-BR"/>
          </w:rPr>
          <w:t>arts. 19</w:t>
        </w:r>
      </w:hyperlink>
      <w:r w:rsidRPr="0061529A">
        <w:rPr>
          <w:rFonts w:ascii="Arial" w:eastAsia="Times New Roman" w:hAnsi="Arial" w:cs="Arial"/>
          <w:color w:val="000000"/>
          <w:sz w:val="24"/>
          <w:szCs w:val="24"/>
          <w:lang w:eastAsia="pt-BR"/>
        </w:rPr>
        <w:t>, </w:t>
      </w:r>
      <w:hyperlink r:id="rId37" w:anchor="art21" w:history="1">
        <w:r w:rsidRPr="0061529A">
          <w:rPr>
            <w:rFonts w:ascii="Arial" w:eastAsia="Times New Roman" w:hAnsi="Arial" w:cs="Arial"/>
            <w:color w:val="0000FF"/>
            <w:sz w:val="24"/>
            <w:szCs w:val="24"/>
            <w:u w:val="single"/>
            <w:lang w:eastAsia="pt-BR"/>
          </w:rPr>
          <w:t>21</w:t>
        </w:r>
      </w:hyperlink>
      <w:r w:rsidRPr="0061529A">
        <w:rPr>
          <w:rFonts w:ascii="Arial" w:eastAsia="Times New Roman" w:hAnsi="Arial" w:cs="Arial"/>
          <w:color w:val="000000"/>
          <w:sz w:val="24"/>
          <w:szCs w:val="24"/>
          <w:lang w:eastAsia="pt-BR"/>
        </w:rPr>
        <w:t>, </w:t>
      </w:r>
      <w:hyperlink r:id="rId38" w:anchor="art22" w:history="1">
        <w:r w:rsidRPr="0061529A">
          <w:rPr>
            <w:rFonts w:ascii="Arial" w:eastAsia="Times New Roman" w:hAnsi="Arial" w:cs="Arial"/>
            <w:color w:val="0000FF"/>
            <w:sz w:val="24"/>
            <w:szCs w:val="24"/>
            <w:u w:val="single"/>
            <w:lang w:eastAsia="pt-BR"/>
          </w:rPr>
          <w:t>22</w:t>
        </w:r>
      </w:hyperlink>
      <w:r w:rsidRPr="0061529A">
        <w:rPr>
          <w:rFonts w:ascii="Arial" w:eastAsia="Times New Roman" w:hAnsi="Arial" w:cs="Arial"/>
          <w:color w:val="000000"/>
          <w:sz w:val="24"/>
          <w:szCs w:val="24"/>
          <w:lang w:eastAsia="pt-BR"/>
        </w:rPr>
        <w:t>, </w:t>
      </w:r>
      <w:hyperlink r:id="rId39" w:anchor="art23" w:history="1">
        <w:r w:rsidRPr="0061529A">
          <w:rPr>
            <w:rFonts w:ascii="Arial" w:eastAsia="Times New Roman" w:hAnsi="Arial" w:cs="Arial"/>
            <w:color w:val="0000FF"/>
            <w:sz w:val="24"/>
            <w:szCs w:val="24"/>
            <w:u w:val="single"/>
            <w:lang w:eastAsia="pt-BR"/>
          </w:rPr>
          <w:t>23</w:t>
        </w:r>
      </w:hyperlink>
      <w:r w:rsidRPr="0061529A">
        <w:rPr>
          <w:rFonts w:ascii="Arial" w:eastAsia="Times New Roman" w:hAnsi="Arial" w:cs="Arial"/>
          <w:color w:val="000000"/>
          <w:sz w:val="24"/>
          <w:szCs w:val="24"/>
          <w:lang w:eastAsia="pt-BR"/>
        </w:rPr>
        <w:t> e </w:t>
      </w:r>
      <w:hyperlink r:id="rId40" w:anchor="art24" w:history="1">
        <w:r w:rsidRPr="0061529A">
          <w:rPr>
            <w:rFonts w:ascii="Arial" w:eastAsia="Times New Roman" w:hAnsi="Arial" w:cs="Arial"/>
            <w:color w:val="0000FF"/>
            <w:sz w:val="24"/>
            <w:szCs w:val="24"/>
            <w:u w:val="single"/>
            <w:lang w:eastAsia="pt-BR"/>
          </w:rPr>
          <w:t>24 do Decreto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5.459, de 7 de junho de 2005</w:t>
        </w:r>
      </w:hyperlink>
      <w:r w:rsidRPr="0061529A">
        <w:rPr>
          <w:rFonts w:ascii="Arial" w:eastAsia="Times New Roman" w:hAnsi="Arial" w:cs="Arial"/>
          <w:color w:val="000000"/>
          <w:sz w:val="24"/>
          <w:szCs w:val="24"/>
          <w:lang w:eastAsia="pt-BR"/>
        </w:rPr>
        <w:t>, atualizadas monetariamente, serão reduzidos em 90% (noventa por cento) do seu valor.</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6" w:name="art41§4"/>
      <w:bookmarkEnd w:id="306"/>
      <w:r w:rsidRPr="0061529A">
        <w:rPr>
          <w:rFonts w:ascii="Arial" w:eastAsia="Times New Roman" w:hAnsi="Arial" w:cs="Arial"/>
          <w:color w:val="000000"/>
          <w:sz w:val="24"/>
          <w:szCs w:val="24"/>
          <w:lang w:eastAsia="pt-BR"/>
        </w:rPr>
        <w:t>§ 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usuário que tiver iniciado o processo de regularização antes da data de entrada em vigor desta Lei poderá, a seu critério, repartir os benefícios de acordo com os termos da </w:t>
      </w:r>
      <w:hyperlink r:id="rId41" w:history="1">
        <w:r w:rsidRPr="0061529A">
          <w:rPr>
            <w:rFonts w:ascii="Arial" w:eastAsia="Times New Roman" w:hAnsi="Arial" w:cs="Arial"/>
            <w:color w:val="0000FF"/>
            <w:sz w:val="24"/>
            <w:szCs w:val="24"/>
            <w:u w:val="single"/>
            <w:lang w:eastAsia="pt-BR"/>
          </w:rPr>
          <w:t>Medida Provisória nº 2.186-16, de 23 de agosto de 2001</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7" w:name="art41§5"/>
      <w:bookmarkEnd w:id="307"/>
      <w:r w:rsidRPr="0061529A">
        <w:rPr>
          <w:rFonts w:ascii="Arial" w:eastAsia="Times New Roman" w:hAnsi="Arial" w:cs="Arial"/>
          <w:color w:val="000000"/>
          <w:sz w:val="24"/>
          <w:szCs w:val="24"/>
          <w:lang w:eastAsia="pt-BR"/>
        </w:rPr>
        <w:t>§ 5</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 saldo remanescente dos valores de que trata o inciso III do § 3</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será convertido, a pedido do usuário, pela autoridade fiscalizadora, em obrigação de executar uma das modalidades de repartição de benefícios não monetária, previstas no inciso II do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do art. 19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8" w:name="art41§6"/>
      <w:bookmarkEnd w:id="308"/>
      <w:r w:rsidRPr="0061529A">
        <w:rPr>
          <w:rFonts w:ascii="Arial" w:eastAsia="Times New Roman" w:hAnsi="Arial" w:cs="Arial"/>
          <w:color w:val="000000"/>
          <w:sz w:val="24"/>
          <w:szCs w:val="24"/>
          <w:lang w:eastAsia="pt-BR"/>
        </w:rPr>
        <w:t>§ 6</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As sanções previstas no </w:t>
      </w:r>
      <w:r w:rsidRPr="0061529A">
        <w:rPr>
          <w:rFonts w:ascii="Arial" w:eastAsia="Times New Roman" w:hAnsi="Arial" w:cs="Arial"/>
          <w:b/>
          <w:bCs/>
          <w:color w:val="000000"/>
          <w:sz w:val="24"/>
          <w:szCs w:val="24"/>
          <w:lang w:eastAsia="pt-BR"/>
        </w:rPr>
        <w:t>caput</w:t>
      </w:r>
      <w:r w:rsidRPr="0061529A">
        <w:rPr>
          <w:rFonts w:ascii="Arial" w:eastAsia="Times New Roman" w:hAnsi="Arial" w:cs="Arial"/>
          <w:color w:val="000000"/>
          <w:sz w:val="24"/>
          <w:szCs w:val="24"/>
          <w:lang w:eastAsia="pt-BR"/>
        </w:rPr>
        <w:t> terão exigibilidade imediata nas hipóteses de: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09" w:name="art41§6i"/>
      <w:bookmarkEnd w:id="309"/>
      <w:r w:rsidRPr="0061529A">
        <w:rPr>
          <w:rFonts w:ascii="Arial" w:eastAsia="Times New Roman" w:hAnsi="Arial" w:cs="Arial"/>
          <w:color w:val="000000"/>
          <w:sz w:val="24"/>
          <w:szCs w:val="24"/>
          <w:lang w:eastAsia="pt-BR"/>
        </w:rPr>
        <w:lastRenderedPageBreak/>
        <w:t>I - descumprimento das obrigações previstas no Termo de Compromisso por fato do infrator;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0" w:name="art41§6ii"/>
      <w:bookmarkEnd w:id="310"/>
      <w:r w:rsidRPr="0061529A">
        <w:rPr>
          <w:rFonts w:ascii="Arial" w:eastAsia="Times New Roman" w:hAnsi="Arial" w:cs="Arial"/>
          <w:color w:val="000000"/>
          <w:sz w:val="24"/>
          <w:szCs w:val="24"/>
          <w:lang w:eastAsia="pt-BR"/>
        </w:rPr>
        <w:t>II - prática de nova infração administrativa prevista nesta Lei durante o prazo de vigência do Termo de Compromisso.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1" w:name="art41§7"/>
      <w:bookmarkEnd w:id="311"/>
      <w:r w:rsidRPr="0061529A">
        <w:rPr>
          <w:rFonts w:ascii="Arial" w:eastAsia="Times New Roman" w:hAnsi="Arial" w:cs="Arial"/>
          <w:color w:val="000000"/>
          <w:sz w:val="24"/>
          <w:szCs w:val="24"/>
          <w:lang w:eastAsia="pt-BR"/>
        </w:rPr>
        <w:t>§ 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A extinção da exigibilidade da multa não descaracteriza a infração já cometida para fins de reincidência.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2" w:name="art42"/>
      <w:bookmarkEnd w:id="312"/>
      <w:r w:rsidRPr="0061529A">
        <w:rPr>
          <w:rFonts w:ascii="Arial" w:eastAsia="Times New Roman" w:hAnsi="Arial" w:cs="Arial"/>
          <w:color w:val="000000"/>
          <w:sz w:val="24"/>
          <w:szCs w:val="24"/>
          <w:lang w:eastAsia="pt-BR"/>
        </w:rPr>
        <w:t>Art. 42. Havendo interesse das partes, com o intuito de findar questões controversas e eventuais litígios administrativos ou judiciais, poderão ser aplicadas as regras de regularização ou adequação, conforme a hipótese observada, ainda que para casos anteriores à</w:t>
      </w:r>
      <w:hyperlink r:id="rId42" w:history="1">
        <w:r w:rsidRPr="0061529A">
          <w:rPr>
            <w:rFonts w:ascii="Arial" w:eastAsia="Times New Roman" w:hAnsi="Arial" w:cs="Arial"/>
            <w:color w:val="0000FF"/>
            <w:sz w:val="24"/>
            <w:szCs w:val="24"/>
            <w:u w:val="single"/>
            <w:lang w:eastAsia="pt-BR"/>
          </w:rPr>
          <w:t>Medida Provisória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2.052, de 29 de junho de 2000</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3" w:name="art42p"/>
      <w:bookmarkEnd w:id="313"/>
      <w:r w:rsidRPr="0061529A">
        <w:rPr>
          <w:rFonts w:ascii="Arial" w:eastAsia="Times New Roman" w:hAnsi="Arial" w:cs="Arial"/>
          <w:color w:val="000000"/>
          <w:sz w:val="24"/>
          <w:szCs w:val="24"/>
          <w:lang w:eastAsia="pt-BR"/>
        </w:rPr>
        <w:t>Parágrafo único. No caso de litígio judicial, respeitadas as regras de regularização ou adequação previstas nesta Lei, a União fica autorizada 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4" w:name="art42pi"/>
      <w:bookmarkEnd w:id="314"/>
      <w:r w:rsidRPr="0061529A">
        <w:rPr>
          <w:rFonts w:ascii="Arial" w:eastAsia="Times New Roman" w:hAnsi="Arial" w:cs="Arial"/>
          <w:color w:val="000000"/>
          <w:sz w:val="24"/>
          <w:szCs w:val="24"/>
          <w:lang w:eastAsia="pt-BR"/>
        </w:rPr>
        <w:t>I - firmar acordo ou transação judicial; ou</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5" w:name="art42pii"/>
      <w:bookmarkEnd w:id="315"/>
      <w:r w:rsidRPr="0061529A">
        <w:rPr>
          <w:rFonts w:ascii="Arial" w:eastAsia="Times New Roman" w:hAnsi="Arial" w:cs="Arial"/>
          <w:color w:val="000000"/>
          <w:sz w:val="24"/>
          <w:szCs w:val="24"/>
          <w:lang w:eastAsia="pt-BR"/>
        </w:rPr>
        <w:t>II - desistir da ação.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6" w:name="art43"/>
      <w:bookmarkEnd w:id="316"/>
      <w:r w:rsidRPr="0061529A">
        <w:rPr>
          <w:rFonts w:ascii="Arial" w:eastAsia="Times New Roman" w:hAnsi="Arial" w:cs="Arial"/>
          <w:color w:val="000000"/>
          <w:sz w:val="24"/>
          <w:szCs w:val="24"/>
          <w:lang w:eastAsia="pt-BR"/>
        </w:rPr>
        <w:t>Art. 43. Permanecem válidos os atos e decisões do CGen referentes a atividades de acesso ou de remessa de patrimônio genético ou de conhecimento tradicional associado que geraram produtos ou processos em comercialização no mercado e que já foram objeto de regularização antes da entrada em vigor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7" w:name="art43§1"/>
      <w:bookmarkEnd w:id="317"/>
      <w:r w:rsidRPr="0061529A">
        <w:rPr>
          <w:rFonts w:ascii="Arial" w:eastAsia="Times New Roman" w:hAnsi="Arial" w:cs="Arial"/>
          <w:color w:val="000000"/>
          <w:sz w:val="24"/>
          <w:szCs w:val="24"/>
          <w:lang w:eastAsia="pt-BR"/>
        </w:rPr>
        <w:t>§ 1</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Caberá ao CGen cadastrar no sistema as autorizações já emitidas.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8" w:name="art43§2"/>
      <w:bookmarkEnd w:id="318"/>
      <w:r w:rsidRPr="0061529A">
        <w:rPr>
          <w:rFonts w:ascii="Arial" w:eastAsia="Times New Roman" w:hAnsi="Arial" w:cs="Arial"/>
          <w:color w:val="000000"/>
          <w:sz w:val="24"/>
          <w:szCs w:val="24"/>
          <w:lang w:eastAsia="pt-BR"/>
        </w:rPr>
        <w:t>§ 2</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Os acordos de repartição de benefícios celebrados antes da entrada em vigor desta Lei serão válidos pelo prazo neles previstos.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19" w:name="art44"/>
      <w:bookmarkEnd w:id="319"/>
      <w:r w:rsidRPr="0061529A">
        <w:rPr>
          <w:rFonts w:ascii="Arial" w:eastAsia="Times New Roman" w:hAnsi="Arial" w:cs="Arial"/>
          <w:color w:val="000000"/>
          <w:sz w:val="24"/>
          <w:szCs w:val="24"/>
          <w:lang w:eastAsia="pt-BR"/>
        </w:rPr>
        <w:t>Art. 44. Ficam remitidas as indenizações civis relacionadas a patrimônio genético ou a conhecimento tradicional associado das quais a União seja credora.</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0" w:name="art45"/>
      <w:bookmarkEnd w:id="320"/>
      <w:r w:rsidRPr="0061529A">
        <w:rPr>
          <w:rFonts w:ascii="Arial" w:eastAsia="Times New Roman" w:hAnsi="Arial" w:cs="Arial"/>
          <w:color w:val="000000"/>
          <w:sz w:val="24"/>
          <w:szCs w:val="24"/>
          <w:lang w:eastAsia="pt-BR"/>
        </w:rPr>
        <w:t>Art. 45. O pedido de regularização previsto neste Capítulo autoriza a continuidade da análise de requerimento de direito de propriedade industrial em andamento no órgão competente.</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bookmarkStart w:id="321" w:name="capituloix"/>
      <w:bookmarkEnd w:id="321"/>
      <w:r w:rsidRPr="0061529A">
        <w:rPr>
          <w:rFonts w:ascii="Arial" w:eastAsia="Times New Roman" w:hAnsi="Arial" w:cs="Arial"/>
          <w:color w:val="000000"/>
          <w:sz w:val="24"/>
          <w:szCs w:val="24"/>
          <w:lang w:eastAsia="pt-BR"/>
        </w:rPr>
        <w:t>CAPÍTULO IX</w:t>
      </w:r>
    </w:p>
    <w:p w:rsidR="0061529A" w:rsidRPr="0061529A" w:rsidRDefault="0061529A" w:rsidP="0061529A">
      <w:pPr>
        <w:spacing w:before="300" w:after="300" w:line="240" w:lineRule="auto"/>
        <w:jc w:val="center"/>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DISPOSIÇÕES FINAIS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2" w:name="art46"/>
      <w:bookmarkEnd w:id="322"/>
      <w:r w:rsidRPr="0061529A">
        <w:rPr>
          <w:rFonts w:ascii="Arial" w:eastAsia="Times New Roman" w:hAnsi="Arial" w:cs="Arial"/>
          <w:color w:val="000000"/>
          <w:sz w:val="24"/>
          <w:szCs w:val="24"/>
          <w:lang w:eastAsia="pt-BR"/>
        </w:rPr>
        <w:t xml:space="preserve">Art. 46. As atividades realizadas sobre patrimônio genético ou sobre conhecimento tradicional associado que constarem em acordos internacionais aprovados pelo Congresso Nacional e promulgados, quando utilizadas para os fins dos referidos acordos internacionais, deverão ser efetuadas em </w:t>
      </w:r>
      <w:r w:rsidRPr="0061529A">
        <w:rPr>
          <w:rFonts w:ascii="Arial" w:eastAsia="Times New Roman" w:hAnsi="Arial" w:cs="Arial"/>
          <w:color w:val="000000"/>
          <w:sz w:val="24"/>
          <w:szCs w:val="24"/>
          <w:lang w:eastAsia="pt-BR"/>
        </w:rPr>
        <w:lastRenderedPageBreak/>
        <w:t>conformidade com as condições neles definidas, mantidas as exigências deles constantes.</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3" w:name="art46p"/>
      <w:bookmarkEnd w:id="323"/>
      <w:r w:rsidRPr="0061529A">
        <w:rPr>
          <w:rFonts w:ascii="Arial" w:eastAsia="Times New Roman" w:hAnsi="Arial" w:cs="Arial"/>
          <w:color w:val="000000"/>
          <w:sz w:val="24"/>
          <w:szCs w:val="24"/>
          <w:lang w:eastAsia="pt-BR"/>
        </w:rPr>
        <w:t>Parágrafo único. A repartição de benefícios prevista no Protocolo de Nagoia não se aplica à exploração econômica, para fins de atividade agrícola, de material reprodutivo de espécies introduzidas no País pela ação humana até a entrada em vigor desse Tratado.</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4" w:name="art47"/>
      <w:bookmarkEnd w:id="324"/>
      <w:r w:rsidRPr="0061529A">
        <w:rPr>
          <w:rFonts w:ascii="Arial" w:eastAsia="Times New Roman" w:hAnsi="Arial" w:cs="Arial"/>
          <w:color w:val="000000"/>
          <w:sz w:val="24"/>
          <w:szCs w:val="24"/>
          <w:lang w:eastAsia="pt-BR"/>
        </w:rPr>
        <w:t>Art. 47. A concessão de direito de propriedade intelectual pelo órgão competente sobre produto acabado ou sobre material reprodutivo obtido a partir de acesso a patrimônio genético ou a conhecimento tradicional associado fica condicionada ao cadastramento ou autorização, nos termos desta Lei.</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5" w:name="art48"/>
      <w:bookmarkEnd w:id="325"/>
      <w:r w:rsidRPr="0061529A">
        <w:rPr>
          <w:rFonts w:ascii="Arial" w:eastAsia="Times New Roman" w:hAnsi="Arial" w:cs="Arial"/>
          <w:color w:val="000000"/>
          <w:sz w:val="24"/>
          <w:szCs w:val="24"/>
          <w:lang w:eastAsia="pt-BR"/>
        </w:rPr>
        <w:t>Art. 48. Ficam extintas, no âmbito do Poder Executivo, Funções Comissionadas Técnicas, criadas pelo </w:t>
      </w:r>
      <w:hyperlink r:id="rId43" w:anchor="art58" w:history="1">
        <w:r w:rsidRPr="0061529A">
          <w:rPr>
            <w:rFonts w:ascii="Arial" w:eastAsia="Times New Roman" w:hAnsi="Arial" w:cs="Arial"/>
            <w:color w:val="0000FF"/>
            <w:sz w:val="24"/>
            <w:szCs w:val="24"/>
            <w:u w:val="single"/>
            <w:lang w:eastAsia="pt-BR"/>
          </w:rPr>
          <w:t>art. 58 da Medida Provisória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2.229-43, de 6 de setembro de 2001</w:t>
        </w:r>
      </w:hyperlink>
      <w:r w:rsidRPr="0061529A">
        <w:rPr>
          <w:rFonts w:ascii="Arial" w:eastAsia="Times New Roman" w:hAnsi="Arial" w:cs="Arial"/>
          <w:color w:val="000000"/>
          <w:sz w:val="24"/>
          <w:szCs w:val="24"/>
          <w:lang w:eastAsia="pt-BR"/>
        </w:rPr>
        <w:t>, nos seguintes quantitativos por nível: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6" w:name="art48i"/>
      <w:bookmarkEnd w:id="326"/>
      <w:r w:rsidRPr="0061529A">
        <w:rPr>
          <w:rFonts w:ascii="Arial" w:eastAsia="Times New Roman" w:hAnsi="Arial" w:cs="Arial"/>
          <w:color w:val="000000"/>
          <w:sz w:val="24"/>
          <w:szCs w:val="24"/>
          <w:lang w:eastAsia="pt-BR"/>
        </w:rPr>
        <w:t>I - 33 (trinta e três) FCT-12;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7" w:name="art48ii"/>
      <w:bookmarkEnd w:id="327"/>
      <w:r w:rsidRPr="0061529A">
        <w:rPr>
          <w:rFonts w:ascii="Arial" w:eastAsia="Times New Roman" w:hAnsi="Arial" w:cs="Arial"/>
          <w:color w:val="000000"/>
          <w:sz w:val="24"/>
          <w:szCs w:val="24"/>
          <w:lang w:eastAsia="pt-BR"/>
        </w:rPr>
        <w:t>II - 53 (cinquenta e três) FCT-11.</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8" w:name="art48p"/>
      <w:bookmarkEnd w:id="328"/>
      <w:r w:rsidRPr="0061529A">
        <w:rPr>
          <w:rFonts w:ascii="Arial" w:eastAsia="Times New Roman" w:hAnsi="Arial" w:cs="Arial"/>
          <w:color w:val="000000"/>
          <w:sz w:val="24"/>
          <w:szCs w:val="24"/>
          <w:lang w:eastAsia="pt-BR"/>
        </w:rPr>
        <w:t>Parágrafo único.  Ficam criados os seguintes cargos em comissão Grupo-Direção e Assessoramento Superiores - DAS, destinados à unidade que exercerá a função de Secretaria Executiva do CGen:</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29" w:name="art48pi"/>
      <w:bookmarkEnd w:id="329"/>
      <w:r w:rsidRPr="0061529A">
        <w:rPr>
          <w:rFonts w:ascii="Arial" w:eastAsia="Times New Roman" w:hAnsi="Arial" w:cs="Arial"/>
          <w:color w:val="000000"/>
          <w:sz w:val="24"/>
          <w:szCs w:val="24"/>
          <w:lang w:eastAsia="pt-BR"/>
        </w:rPr>
        <w:t>I - 1 (um) DAS-5;</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30" w:name="art48pii"/>
      <w:bookmarkEnd w:id="330"/>
      <w:r w:rsidRPr="0061529A">
        <w:rPr>
          <w:rFonts w:ascii="Arial" w:eastAsia="Times New Roman" w:hAnsi="Arial" w:cs="Arial"/>
          <w:color w:val="000000"/>
          <w:sz w:val="24"/>
          <w:szCs w:val="24"/>
          <w:lang w:eastAsia="pt-BR"/>
        </w:rPr>
        <w:t>II - 3 (três) DAS-4; e</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31" w:name="art48piii"/>
      <w:bookmarkEnd w:id="331"/>
      <w:r w:rsidRPr="0061529A">
        <w:rPr>
          <w:rFonts w:ascii="Arial" w:eastAsia="Times New Roman" w:hAnsi="Arial" w:cs="Arial"/>
          <w:color w:val="000000"/>
          <w:sz w:val="24"/>
          <w:szCs w:val="24"/>
          <w:lang w:eastAsia="pt-BR"/>
        </w:rPr>
        <w:t>III - 6 (seis) DAS-3.</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32" w:name="art49"/>
      <w:bookmarkEnd w:id="332"/>
      <w:r w:rsidRPr="0061529A">
        <w:rPr>
          <w:rFonts w:ascii="Arial" w:eastAsia="Times New Roman" w:hAnsi="Arial" w:cs="Arial"/>
          <w:color w:val="000000"/>
          <w:sz w:val="24"/>
          <w:szCs w:val="24"/>
          <w:lang w:eastAsia="pt-BR"/>
        </w:rPr>
        <w:t>Art. 49. Esta Lei entra em vigor após decorridos 180 (cento e oitenta) dias da data de sua publicação oficial.</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bookmarkStart w:id="333" w:name="art50"/>
      <w:bookmarkEnd w:id="333"/>
      <w:r w:rsidRPr="0061529A">
        <w:rPr>
          <w:rFonts w:ascii="Arial" w:eastAsia="Times New Roman" w:hAnsi="Arial" w:cs="Arial"/>
          <w:color w:val="000000"/>
          <w:sz w:val="24"/>
          <w:szCs w:val="24"/>
          <w:lang w:eastAsia="pt-BR"/>
        </w:rPr>
        <w:t>Art. 50. Fica revogada a </w:t>
      </w:r>
      <w:hyperlink r:id="rId44" w:history="1">
        <w:r w:rsidRPr="0061529A">
          <w:rPr>
            <w:rFonts w:ascii="Arial" w:eastAsia="Times New Roman" w:hAnsi="Arial" w:cs="Arial"/>
            <w:color w:val="0000FF"/>
            <w:sz w:val="24"/>
            <w:szCs w:val="24"/>
            <w:u w:val="single"/>
            <w:lang w:eastAsia="pt-BR"/>
          </w:rPr>
          <w:t>Medida Provisória n</w:t>
        </w:r>
        <w:r w:rsidRPr="0061529A">
          <w:rPr>
            <w:rFonts w:ascii="Arial" w:eastAsia="Times New Roman" w:hAnsi="Arial" w:cs="Arial"/>
            <w:color w:val="0000FF"/>
            <w:sz w:val="24"/>
            <w:szCs w:val="24"/>
            <w:u w:val="single"/>
            <w:vertAlign w:val="superscript"/>
            <w:lang w:eastAsia="pt-BR"/>
          </w:rPr>
          <w:t>o</w:t>
        </w:r>
        <w:r w:rsidRPr="0061529A">
          <w:rPr>
            <w:rFonts w:ascii="Arial" w:eastAsia="Times New Roman" w:hAnsi="Arial" w:cs="Arial"/>
            <w:color w:val="0000FF"/>
            <w:sz w:val="24"/>
            <w:szCs w:val="24"/>
            <w:u w:val="single"/>
            <w:lang w:eastAsia="pt-BR"/>
          </w:rPr>
          <w:t> 2.186-16, de 23 de agosto de 2001</w:t>
        </w:r>
      </w:hyperlink>
      <w:r w:rsidRPr="0061529A">
        <w:rPr>
          <w:rFonts w:ascii="Arial" w:eastAsia="Times New Roman" w:hAnsi="Arial" w:cs="Arial"/>
          <w:color w:val="000000"/>
          <w:sz w:val="24"/>
          <w:szCs w:val="24"/>
          <w:lang w:eastAsia="pt-BR"/>
        </w:rPr>
        <w:t>.</w:t>
      </w:r>
    </w:p>
    <w:p w:rsidR="0061529A" w:rsidRPr="0061529A" w:rsidRDefault="0061529A" w:rsidP="0061529A">
      <w:pPr>
        <w:spacing w:before="300" w:after="300" w:line="240" w:lineRule="auto"/>
        <w:ind w:firstLine="570"/>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Brasília, 20 de maio de 2015; 194</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da Independência e 127</w:t>
      </w:r>
      <w:r w:rsidRPr="0061529A">
        <w:rPr>
          <w:rFonts w:ascii="Arial" w:eastAsia="Times New Roman" w:hAnsi="Arial" w:cs="Arial"/>
          <w:color w:val="000000"/>
          <w:sz w:val="24"/>
          <w:szCs w:val="24"/>
          <w:u w:val="single"/>
          <w:vertAlign w:val="superscript"/>
          <w:lang w:eastAsia="pt-BR"/>
        </w:rPr>
        <w:t>o</w:t>
      </w:r>
      <w:r w:rsidRPr="0061529A">
        <w:rPr>
          <w:rFonts w:ascii="Arial" w:eastAsia="Times New Roman" w:hAnsi="Arial" w:cs="Arial"/>
          <w:color w:val="000000"/>
          <w:sz w:val="24"/>
          <w:szCs w:val="24"/>
          <w:lang w:eastAsia="pt-BR"/>
        </w:rPr>
        <w:t> da República.</w:t>
      </w:r>
    </w:p>
    <w:p w:rsidR="0061529A" w:rsidRPr="0061529A" w:rsidRDefault="0061529A" w:rsidP="0061529A">
      <w:pPr>
        <w:spacing w:before="100" w:beforeAutospacing="1" w:after="100" w:afterAutospacing="1" w:line="240" w:lineRule="auto"/>
        <w:rPr>
          <w:rFonts w:ascii="Arial" w:eastAsia="Times New Roman" w:hAnsi="Arial" w:cs="Arial"/>
          <w:color w:val="000000"/>
          <w:sz w:val="24"/>
          <w:szCs w:val="24"/>
          <w:lang w:eastAsia="pt-BR"/>
        </w:rPr>
      </w:pPr>
      <w:r w:rsidRPr="0061529A">
        <w:rPr>
          <w:rFonts w:ascii="Arial" w:eastAsia="Times New Roman" w:hAnsi="Arial" w:cs="Arial"/>
          <w:color w:val="000000"/>
          <w:sz w:val="24"/>
          <w:szCs w:val="24"/>
          <w:lang w:eastAsia="pt-BR"/>
        </w:rPr>
        <w:t>DILMA ROUSSEFF</w:t>
      </w:r>
      <w:r w:rsidRPr="0061529A">
        <w:rPr>
          <w:rFonts w:ascii="Arial" w:eastAsia="Times New Roman" w:hAnsi="Arial" w:cs="Arial"/>
          <w:color w:val="000000"/>
          <w:sz w:val="24"/>
          <w:szCs w:val="24"/>
          <w:lang w:eastAsia="pt-BR"/>
        </w:rPr>
        <w:br/>
      </w:r>
      <w:r w:rsidRPr="0061529A">
        <w:rPr>
          <w:rFonts w:ascii="Arial" w:eastAsia="Times New Roman" w:hAnsi="Arial" w:cs="Arial"/>
          <w:i/>
          <w:iCs/>
          <w:color w:val="000000"/>
          <w:sz w:val="24"/>
          <w:szCs w:val="24"/>
          <w:lang w:eastAsia="pt-BR"/>
        </w:rPr>
        <w:t>Jose Eduardo Cardozo</w:t>
      </w:r>
      <w:r w:rsidRPr="0061529A">
        <w:rPr>
          <w:rFonts w:ascii="Arial" w:eastAsia="Times New Roman" w:hAnsi="Arial" w:cs="Arial"/>
          <w:i/>
          <w:iCs/>
          <w:color w:val="000000"/>
          <w:sz w:val="24"/>
          <w:szCs w:val="24"/>
          <w:lang w:eastAsia="pt-BR"/>
        </w:rPr>
        <w:br/>
        <w:t>Joaquim Vieira Ferreira Levy</w:t>
      </w:r>
      <w:r w:rsidRPr="0061529A">
        <w:rPr>
          <w:rFonts w:ascii="Arial" w:eastAsia="Times New Roman" w:hAnsi="Arial" w:cs="Arial"/>
          <w:i/>
          <w:iCs/>
          <w:color w:val="000000"/>
          <w:sz w:val="24"/>
          <w:szCs w:val="24"/>
          <w:lang w:eastAsia="pt-BR"/>
        </w:rPr>
        <w:br/>
        <w:t>Kátia Abreu</w:t>
      </w:r>
      <w:r w:rsidRPr="0061529A">
        <w:rPr>
          <w:rFonts w:ascii="Arial" w:eastAsia="Times New Roman" w:hAnsi="Arial" w:cs="Arial"/>
          <w:i/>
          <w:iCs/>
          <w:color w:val="000000"/>
          <w:sz w:val="24"/>
          <w:szCs w:val="24"/>
          <w:lang w:eastAsia="pt-BR"/>
        </w:rPr>
        <w:br/>
        <w:t>Armando Monteiro</w:t>
      </w:r>
      <w:r w:rsidRPr="0061529A">
        <w:rPr>
          <w:rFonts w:ascii="Arial" w:eastAsia="Times New Roman" w:hAnsi="Arial" w:cs="Arial"/>
          <w:i/>
          <w:iCs/>
          <w:color w:val="000000"/>
          <w:sz w:val="24"/>
          <w:szCs w:val="24"/>
          <w:lang w:eastAsia="pt-BR"/>
        </w:rPr>
        <w:br/>
        <w:t>Nelson Barbosa</w:t>
      </w:r>
      <w:r w:rsidRPr="0061529A">
        <w:rPr>
          <w:rFonts w:ascii="Arial" w:eastAsia="Times New Roman" w:hAnsi="Arial" w:cs="Arial"/>
          <w:i/>
          <w:iCs/>
          <w:color w:val="000000"/>
          <w:sz w:val="24"/>
          <w:szCs w:val="24"/>
          <w:lang w:eastAsia="pt-BR"/>
        </w:rPr>
        <w:br/>
        <w:t>Tereza Campello</w:t>
      </w:r>
      <w:r w:rsidRPr="0061529A">
        <w:rPr>
          <w:rFonts w:ascii="Arial" w:eastAsia="Times New Roman" w:hAnsi="Arial" w:cs="Arial"/>
          <w:i/>
          <w:iCs/>
          <w:color w:val="000000"/>
          <w:sz w:val="24"/>
          <w:szCs w:val="24"/>
          <w:lang w:eastAsia="pt-BR"/>
        </w:rPr>
        <w:br/>
        <w:t>João Luiz Silva Ferreira</w:t>
      </w:r>
      <w:r w:rsidRPr="0061529A">
        <w:rPr>
          <w:rFonts w:ascii="Arial" w:eastAsia="Times New Roman" w:hAnsi="Arial" w:cs="Arial"/>
          <w:i/>
          <w:iCs/>
          <w:color w:val="000000"/>
          <w:sz w:val="24"/>
          <w:szCs w:val="24"/>
          <w:lang w:eastAsia="pt-BR"/>
        </w:rPr>
        <w:br/>
        <w:t>Aldo Rebelo</w:t>
      </w:r>
      <w:r w:rsidRPr="0061529A">
        <w:rPr>
          <w:rFonts w:ascii="Arial" w:eastAsia="Times New Roman" w:hAnsi="Arial" w:cs="Arial"/>
          <w:i/>
          <w:iCs/>
          <w:color w:val="000000"/>
          <w:sz w:val="24"/>
          <w:szCs w:val="24"/>
          <w:lang w:eastAsia="pt-BR"/>
        </w:rPr>
        <w:br/>
      </w:r>
      <w:r w:rsidRPr="0061529A">
        <w:rPr>
          <w:rFonts w:ascii="Arial" w:eastAsia="Times New Roman" w:hAnsi="Arial" w:cs="Arial"/>
          <w:i/>
          <w:iCs/>
          <w:color w:val="000000"/>
          <w:sz w:val="24"/>
          <w:szCs w:val="24"/>
          <w:lang w:eastAsia="pt-BR"/>
        </w:rPr>
        <w:lastRenderedPageBreak/>
        <w:t>Francisco Gaetani</w:t>
      </w:r>
      <w:r w:rsidRPr="0061529A">
        <w:rPr>
          <w:rFonts w:ascii="Arial" w:eastAsia="Times New Roman" w:hAnsi="Arial" w:cs="Arial"/>
          <w:i/>
          <w:iCs/>
          <w:color w:val="000000"/>
          <w:sz w:val="24"/>
          <w:szCs w:val="24"/>
          <w:lang w:eastAsia="pt-BR"/>
        </w:rPr>
        <w:br/>
        <w:t>Patrus Ananias</w:t>
      </w:r>
      <w:r w:rsidRPr="0061529A">
        <w:rPr>
          <w:rFonts w:ascii="Arial" w:eastAsia="Times New Roman" w:hAnsi="Arial" w:cs="Arial"/>
          <w:i/>
          <w:iCs/>
          <w:color w:val="000000"/>
          <w:sz w:val="24"/>
          <w:szCs w:val="24"/>
          <w:lang w:eastAsia="pt-BR"/>
        </w:rPr>
        <w:br/>
        <w:t>Miguel Rossetto</w:t>
      </w:r>
      <w:r w:rsidRPr="0061529A">
        <w:rPr>
          <w:rFonts w:ascii="Arial" w:eastAsia="Times New Roman" w:hAnsi="Arial" w:cs="Arial"/>
          <w:i/>
          <w:iCs/>
          <w:color w:val="000000"/>
          <w:sz w:val="24"/>
          <w:szCs w:val="24"/>
          <w:lang w:eastAsia="pt-BR"/>
        </w:rPr>
        <w:br/>
        <w:t>Nilma Lino Gomes</w:t>
      </w:r>
    </w:p>
    <w:p w:rsidR="0061529A" w:rsidRPr="0061529A" w:rsidRDefault="0061529A" w:rsidP="0061529A">
      <w:pPr>
        <w:spacing w:before="100" w:beforeAutospacing="1" w:after="100" w:afterAutospacing="1" w:line="240" w:lineRule="auto"/>
        <w:rPr>
          <w:rFonts w:ascii="Arial" w:eastAsia="Times New Roman" w:hAnsi="Arial" w:cs="Arial"/>
          <w:color w:val="000000"/>
          <w:sz w:val="24"/>
          <w:szCs w:val="24"/>
          <w:lang w:eastAsia="pt-BR"/>
        </w:rPr>
      </w:pPr>
      <w:r w:rsidRPr="0061529A">
        <w:rPr>
          <w:rFonts w:ascii="Arial" w:eastAsia="Times New Roman" w:hAnsi="Arial" w:cs="Arial"/>
          <w:color w:val="FF0000"/>
          <w:sz w:val="24"/>
          <w:szCs w:val="24"/>
          <w:lang w:eastAsia="pt-BR"/>
        </w:rPr>
        <w:t>Este texto não substitui o publicado no DOU de 14.5.2015</w:t>
      </w:r>
    </w:p>
    <w:p w:rsidR="00CA2033" w:rsidRDefault="00CA2033">
      <w:bookmarkStart w:id="334" w:name="_GoBack"/>
      <w:bookmarkEnd w:id="334"/>
    </w:p>
    <w:sectPr w:rsidR="00CA2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84"/>
    <w:rsid w:val="00055284"/>
    <w:rsid w:val="0061529A"/>
    <w:rsid w:val="00CA2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529A"/>
    <w:rPr>
      <w:b/>
      <w:bCs/>
    </w:rPr>
  </w:style>
  <w:style w:type="character" w:styleId="Hyperlink">
    <w:name w:val="Hyperlink"/>
    <w:basedOn w:val="Fontepargpadro"/>
    <w:uiPriority w:val="99"/>
    <w:semiHidden/>
    <w:unhideWhenUsed/>
    <w:rsid w:val="0061529A"/>
    <w:rPr>
      <w:color w:val="0000FF"/>
      <w:u w:val="single"/>
    </w:rPr>
  </w:style>
  <w:style w:type="paragraph" w:customStyle="1" w:styleId="cabea">
    <w:name w:val="cabea"/>
    <w:basedOn w:val="Normal"/>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529A"/>
    <w:rPr>
      <w:b/>
      <w:bCs/>
    </w:rPr>
  </w:style>
  <w:style w:type="character" w:styleId="Hyperlink">
    <w:name w:val="Hyperlink"/>
    <w:basedOn w:val="Fontepargpadro"/>
    <w:uiPriority w:val="99"/>
    <w:semiHidden/>
    <w:unhideWhenUsed/>
    <w:rsid w:val="0061529A"/>
    <w:rPr>
      <w:color w:val="0000FF"/>
      <w:u w:val="single"/>
    </w:rPr>
  </w:style>
  <w:style w:type="paragraph" w:customStyle="1" w:styleId="cabea">
    <w:name w:val="cabea"/>
    <w:basedOn w:val="Normal"/>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6152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LEIS/LCP/Lcp140.htm" TargetMode="External"/><Relationship Id="rId18" Type="http://schemas.openxmlformats.org/officeDocument/2006/relationships/hyperlink" Target="http://www.planalto.gov.br/ccivil_03/LEIS/LCP/Lcp123.htm" TargetMode="External"/><Relationship Id="rId26" Type="http://schemas.openxmlformats.org/officeDocument/2006/relationships/hyperlink" Target="http://www.planalto.gov.br/ccivil_03/MPV/2186-16.htm" TargetMode="External"/><Relationship Id="rId39" Type="http://schemas.openxmlformats.org/officeDocument/2006/relationships/hyperlink" Target="http://www.planalto.gov.br/ccivil_03/_Ato2004-2006/2005/Decreto/D5459.htm" TargetMode="External"/><Relationship Id="rId3" Type="http://schemas.openxmlformats.org/officeDocument/2006/relationships/settings" Target="settings.xml"/><Relationship Id="rId21" Type="http://schemas.openxmlformats.org/officeDocument/2006/relationships/hyperlink" Target="http://www.planalto.gov.br/ccivil_03/MPV/2186-16.htm" TargetMode="External"/><Relationship Id="rId34" Type="http://schemas.openxmlformats.org/officeDocument/2006/relationships/hyperlink" Target="http://www.planalto.gov.br/ccivil_03/_Ato2004-2006/2005/Decreto/D5459.htm" TargetMode="External"/><Relationship Id="rId42" Type="http://schemas.openxmlformats.org/officeDocument/2006/relationships/hyperlink" Target="http://www.planalto.gov.br/ccivil_03/MPV/Antigas/2052.htm" TargetMode="Externa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decreto/D2519.htm"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http://www.planalto.gov.br/ccivil_03/MPV/2186-16.htm" TargetMode="External"/><Relationship Id="rId33" Type="http://schemas.openxmlformats.org/officeDocument/2006/relationships/hyperlink" Target="http://www.planalto.gov.br/ccivil_03/_Ato2004-2006/2005/Decreto/D5459.htm" TargetMode="External"/><Relationship Id="rId38" Type="http://schemas.openxmlformats.org/officeDocument/2006/relationships/hyperlink" Target="http://www.planalto.gov.br/ccivil_03/_Ato2004-2006/2005/Decreto/D5459.ht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LEIS/2003/L10.711.htm" TargetMode="External"/><Relationship Id="rId20" Type="http://schemas.openxmlformats.org/officeDocument/2006/relationships/hyperlink" Target="http://www.planalto.gov.br/ccivil_03/MPV/2186-16.htm" TargetMode="External"/><Relationship Id="rId29" Type="http://schemas.openxmlformats.org/officeDocument/2006/relationships/hyperlink" Target="http://www.planalto.gov.br/ccivil_03/_Ato2004-2006/2005/Decreto/D5459.htm" TargetMode="External"/><Relationship Id="rId41" Type="http://schemas.openxmlformats.org/officeDocument/2006/relationships/hyperlink" Target="http://www.planalto.gov.br/ccivil_03/MPV/2186-16.htm" TargetMode="External"/><Relationship Id="rId1" Type="http://schemas.openxmlformats.org/officeDocument/2006/relationships/styles" Target="styles.xml"/><Relationship Id="rId6" Type="http://schemas.openxmlformats.org/officeDocument/2006/relationships/hyperlink" Target="http://www.planalto.gov.br/ccivil_03/_ato2015-2018/2015/Msg/VEP-147.htm" TargetMode="External"/><Relationship Id="rId11" Type="http://schemas.openxmlformats.org/officeDocument/2006/relationships/hyperlink" Target="http://www.planalto.gov.br/ccivil_03/LEIS/L8617.htm" TargetMode="External"/><Relationship Id="rId24" Type="http://schemas.openxmlformats.org/officeDocument/2006/relationships/hyperlink" Target="http://www.planalto.gov.br/ccivil_03/_Ato2004-2006/2005/Decreto/D5459.htm" TargetMode="External"/><Relationship Id="rId32" Type="http://schemas.openxmlformats.org/officeDocument/2006/relationships/hyperlink" Target="http://www.planalto.gov.br/ccivil_03/_Ato2004-2006/2005/Decreto/D5459.htm" TargetMode="External"/><Relationship Id="rId37" Type="http://schemas.openxmlformats.org/officeDocument/2006/relationships/hyperlink" Target="http://www.planalto.gov.br/ccivil_03/_Ato2004-2006/2005/Decreto/D5459.htm" TargetMode="External"/><Relationship Id="rId40" Type="http://schemas.openxmlformats.org/officeDocument/2006/relationships/hyperlink" Target="http://www.planalto.gov.br/ccivil_03/_Ato2004-2006/2005/Decreto/D5459.htm" TargetMode="External"/><Relationship Id="rId45" Type="http://schemas.openxmlformats.org/officeDocument/2006/relationships/fontTable" Target="fontTable.xml"/><Relationship Id="rId5" Type="http://schemas.openxmlformats.org/officeDocument/2006/relationships/hyperlink" Target="http://legislacao.planalto.gov.br/legisla/legislacao.nsf/Viw_Identificacao/lei%2013.123-2015?OpenDocument" TargetMode="External"/><Relationship Id="rId15" Type="http://schemas.openxmlformats.org/officeDocument/2006/relationships/hyperlink" Target="http://www.planalto.gov.br/ccivil_03/LEIS/L9456.htm" TargetMode="External"/><Relationship Id="rId23" Type="http://schemas.openxmlformats.org/officeDocument/2006/relationships/hyperlink" Target="http://www.planalto.gov.br/ccivil_03/_Ato2004-2006/2005/Decreto/D5459.htm" TargetMode="External"/><Relationship Id="rId28" Type="http://schemas.openxmlformats.org/officeDocument/2006/relationships/hyperlink" Target="http://www.planalto.gov.br/ccivil_03/_Ato2004-2006/2005/Decreto/D5459.htm" TargetMode="External"/><Relationship Id="rId36" Type="http://schemas.openxmlformats.org/officeDocument/2006/relationships/hyperlink" Target="http://www.planalto.gov.br/ccivil_03/_Ato2004-2006/2005/Decreto/D5459.htm" TargetMode="External"/><Relationship Id="rId10" Type="http://schemas.openxmlformats.org/officeDocument/2006/relationships/hyperlink" Target="http://www.planalto.gov.br/ccivil_03/_ato2015-2018/2015/lei/l13123.htm" TargetMode="External"/><Relationship Id="rId19" Type="http://schemas.openxmlformats.org/officeDocument/2006/relationships/hyperlink" Target="http://www.planalto.gov.br/ccivil_03/MPV/2186-16.htm" TargetMode="External"/><Relationship Id="rId31" Type="http://schemas.openxmlformats.org/officeDocument/2006/relationships/hyperlink" Target="http://www.planalto.gov.br/ccivil_03/_Ato2004-2006/2005/Decreto/D5459.htm" TargetMode="External"/><Relationship Id="rId44" Type="http://schemas.openxmlformats.org/officeDocument/2006/relationships/hyperlink" Target="http://www.planalto.gov.br/ccivil_03/MPV/2186-16.htm" TargetMode="External"/><Relationship Id="rId4" Type="http://schemas.openxmlformats.org/officeDocument/2006/relationships/webSettings" Target="webSettings.xml"/><Relationship Id="rId9" Type="http://schemas.openxmlformats.org/officeDocument/2006/relationships/hyperlink" Target="http://www.planalto.gov.br/ccivil_03/decreto/D2519.htm" TargetMode="External"/><Relationship Id="rId14" Type="http://schemas.openxmlformats.org/officeDocument/2006/relationships/hyperlink" Target="http://www.planalto.gov.br/ccivil_03/_ato2015-2018/2015/lei/l13123.htm" TargetMode="External"/><Relationship Id="rId22" Type="http://schemas.openxmlformats.org/officeDocument/2006/relationships/hyperlink" Target="http://www.planalto.gov.br/ccivil_03/MPV/2186-16.htm" TargetMode="External"/><Relationship Id="rId27" Type="http://schemas.openxmlformats.org/officeDocument/2006/relationships/hyperlink" Target="http://www.planalto.gov.br/ccivil_03/MPV/2186-16.htm" TargetMode="External"/><Relationship Id="rId30" Type="http://schemas.openxmlformats.org/officeDocument/2006/relationships/hyperlink" Target="http://www.planalto.gov.br/ccivil_03/MPV/2186-16.htm" TargetMode="External"/><Relationship Id="rId35" Type="http://schemas.openxmlformats.org/officeDocument/2006/relationships/hyperlink" Target="http://www.planalto.gov.br/ccivil_03/_Ato2004-2006/2005/Decreto/D5459.htm" TargetMode="External"/><Relationship Id="rId43" Type="http://schemas.openxmlformats.org/officeDocument/2006/relationships/hyperlink" Target="http://www.planalto.gov.br/ccivil_03/MPV/2229-4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9239</Words>
  <Characters>49896</Characters>
  <Application>Microsoft Office Word</Application>
  <DocSecurity>0</DocSecurity>
  <Lines>415</Lines>
  <Paragraphs>118</Paragraphs>
  <ScaleCrop>false</ScaleCrop>
  <Company>Ministério das Relações Exteriores</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Ministério das Relações Exteriores</dc:creator>
  <cp:keywords/>
  <dc:description/>
  <cp:lastModifiedBy>Ministério das Relações Exteriores</cp:lastModifiedBy>
  <cp:revision>2</cp:revision>
  <dcterms:created xsi:type="dcterms:W3CDTF">2017-12-08T19:52:00Z</dcterms:created>
  <dcterms:modified xsi:type="dcterms:W3CDTF">2017-12-08T19:52:00Z</dcterms:modified>
</cp:coreProperties>
</file>