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B22" w:rsidRPr="00C42B22" w:rsidRDefault="00C42B22" w:rsidP="00C42B22">
      <w:pPr>
        <w:pStyle w:val="berschrift3"/>
        <w:tabs>
          <w:tab w:val="center" w:pos="3742"/>
          <w:tab w:val="center" w:pos="5596"/>
        </w:tabs>
        <w:spacing w:after="3" w:line="256" w:lineRule="auto"/>
        <w:jc w:val="center"/>
        <w:rPr>
          <w:rFonts w:ascii="Arial" w:hAnsi="Arial" w:cs="Arial"/>
          <w:lang w:val="fr-FR"/>
        </w:rPr>
      </w:pPr>
      <w:r w:rsidRPr="00C42B22">
        <w:rPr>
          <w:rFonts w:ascii="Arial" w:hAnsi="Arial" w:cs="Arial"/>
          <w:lang w:val="fr-FR"/>
        </w:rPr>
        <w:t>Arrêté portant délégation du mandat de gestion des ressources naturelles</w:t>
      </w:r>
    </w:p>
    <w:p w:rsidR="002F1DF9" w:rsidRPr="00113F58" w:rsidRDefault="002F1DF9" w:rsidP="002F1DF9">
      <w:pPr>
        <w:tabs>
          <w:tab w:val="right" w:pos="9511"/>
        </w:tabs>
        <w:spacing w:before="480" w:after="92"/>
        <w:jc w:val="both"/>
        <w:rPr>
          <w:rFonts w:ascii="Arial" w:hAnsi="Arial" w:cs="Arial"/>
          <w:b/>
          <w:bCs/>
        </w:rPr>
      </w:pPr>
      <w:r w:rsidRPr="00113F58">
        <w:rPr>
          <w:rFonts w:ascii="Arial" w:hAnsi="Arial" w:cs="Arial"/>
          <w:b/>
          <w:bCs/>
        </w:rPr>
        <w:t xml:space="preserve">République Islamique de Mauritanie </w:t>
      </w:r>
      <w:r w:rsidRPr="00113F58">
        <w:rPr>
          <w:rFonts w:ascii="Arial" w:hAnsi="Arial" w:cs="Arial"/>
          <w:b/>
          <w:bCs/>
        </w:rPr>
        <w:tab/>
        <w:t>Honneur-Fraternité-Justice</w:t>
      </w:r>
    </w:p>
    <w:p w:rsidR="002F1DF9" w:rsidRPr="00113F58" w:rsidRDefault="002F1DF9" w:rsidP="002F1DF9">
      <w:pPr>
        <w:spacing w:after="217"/>
        <w:ind w:left="24" w:right="14"/>
        <w:jc w:val="both"/>
        <w:rPr>
          <w:rFonts w:ascii="Arial" w:hAnsi="Arial" w:cs="Arial"/>
          <w:b/>
          <w:bCs/>
        </w:rPr>
      </w:pPr>
      <w:r w:rsidRPr="00113F58">
        <w:rPr>
          <w:rFonts w:ascii="Arial" w:hAnsi="Arial" w:cs="Arial"/>
          <w:b/>
          <w:bCs/>
        </w:rPr>
        <w:t xml:space="preserve">Ministère de l’Intérieur et de la Décentralisation </w:t>
      </w:r>
    </w:p>
    <w:p w:rsidR="002F1DF9" w:rsidRPr="007E057B" w:rsidRDefault="002F1DF9" w:rsidP="002F1DF9">
      <w:pPr>
        <w:spacing w:after="0" w:line="384" w:lineRule="auto"/>
        <w:ind w:left="24" w:right="3469"/>
        <w:jc w:val="both"/>
        <w:rPr>
          <w:rFonts w:ascii="Arial" w:hAnsi="Arial" w:cs="Arial"/>
        </w:rPr>
      </w:pPr>
      <w:r w:rsidRPr="00113F58">
        <w:rPr>
          <w:rFonts w:ascii="Arial" w:hAnsi="Arial" w:cs="Arial"/>
          <w:b/>
          <w:bCs/>
        </w:rPr>
        <w:t xml:space="preserve">Wilaya </w:t>
      </w:r>
      <w:r w:rsidRPr="007E057B">
        <w:rPr>
          <w:rFonts w:ascii="Arial" w:hAnsi="Arial" w:cs="Arial"/>
        </w:rPr>
        <w:t xml:space="preserve">de … </w:t>
      </w:r>
      <w:r w:rsidRPr="007E057B">
        <w:rPr>
          <w:rFonts w:ascii="Arial" w:hAnsi="Arial" w:cs="Arial"/>
        </w:rPr>
        <w:tab/>
      </w:r>
    </w:p>
    <w:p w:rsidR="002F1DF9" w:rsidRPr="007E057B" w:rsidRDefault="002F1DF9" w:rsidP="002F1DF9">
      <w:pPr>
        <w:spacing w:after="0" w:line="384" w:lineRule="auto"/>
        <w:ind w:left="24" w:right="3469"/>
        <w:jc w:val="both"/>
        <w:rPr>
          <w:rFonts w:ascii="Arial" w:hAnsi="Arial" w:cs="Arial"/>
        </w:rPr>
      </w:pPr>
      <w:r w:rsidRPr="00113F58">
        <w:rPr>
          <w:rFonts w:ascii="Arial" w:hAnsi="Arial" w:cs="Arial"/>
          <w:b/>
          <w:bCs/>
        </w:rPr>
        <w:t>Moughataa</w:t>
      </w:r>
      <w:r w:rsidRPr="007E057B">
        <w:rPr>
          <w:rFonts w:ascii="Arial" w:hAnsi="Arial" w:cs="Arial"/>
        </w:rPr>
        <w:t xml:space="preserve"> de … </w:t>
      </w:r>
      <w:r w:rsidRPr="007E057B">
        <w:rPr>
          <w:rFonts w:ascii="Arial" w:hAnsi="Arial" w:cs="Arial"/>
        </w:rPr>
        <w:tab/>
      </w:r>
    </w:p>
    <w:p w:rsidR="002F1DF9" w:rsidRDefault="002F1DF9" w:rsidP="002F1DF9">
      <w:pPr>
        <w:spacing w:after="393" w:line="264" w:lineRule="auto"/>
        <w:ind w:left="1272" w:right="494" w:hanging="1265"/>
        <w:jc w:val="both"/>
        <w:rPr>
          <w:rFonts w:ascii="Arial" w:hAnsi="Arial" w:cs="Arial"/>
        </w:rPr>
      </w:pPr>
      <w:r w:rsidRPr="00113F58">
        <w:rPr>
          <w:rFonts w:ascii="Arial" w:hAnsi="Arial" w:cs="Arial"/>
          <w:b/>
          <w:bCs/>
        </w:rPr>
        <w:t>Commune</w:t>
      </w:r>
      <w:r w:rsidRPr="007E057B">
        <w:rPr>
          <w:rFonts w:ascii="Arial" w:hAnsi="Arial" w:cs="Arial"/>
        </w:rPr>
        <w:t xml:space="preserve"> de … </w:t>
      </w:r>
    </w:p>
    <w:p w:rsidR="00C42B22" w:rsidRPr="007E057B" w:rsidRDefault="00C42B22" w:rsidP="002F1DF9">
      <w:pPr>
        <w:spacing w:after="393" w:line="264" w:lineRule="auto"/>
        <w:ind w:left="1272" w:right="494" w:hanging="1265"/>
        <w:jc w:val="both"/>
        <w:rPr>
          <w:rFonts w:ascii="Arial" w:hAnsi="Arial" w:cs="Arial"/>
        </w:rPr>
      </w:pPr>
      <w:r w:rsidRPr="007E057B">
        <w:rPr>
          <w:rFonts w:ascii="Arial" w:eastAsia="Garamond" w:hAnsi="Arial" w:cs="Arial"/>
          <w:b/>
        </w:rPr>
        <w:t xml:space="preserve">Arrêté n° …  </w:t>
      </w:r>
      <w:r w:rsidRPr="007E057B">
        <w:rPr>
          <w:rFonts w:ascii="Arial" w:hAnsi="Arial" w:cs="Arial"/>
          <w:sz w:val="20"/>
        </w:rPr>
        <w:t>portant délégation de l’exercice des droits d’exploitation des forêts et des terres à vocation forestière</w:t>
      </w:r>
    </w:p>
    <w:p w:rsidR="00C42B22" w:rsidRPr="00C42B22" w:rsidRDefault="00C42B22" w:rsidP="00C42B22">
      <w:pPr>
        <w:pStyle w:val="berschrift5"/>
        <w:spacing w:after="255" w:line="264" w:lineRule="auto"/>
        <w:ind w:right="399"/>
        <w:jc w:val="both"/>
        <w:rPr>
          <w:rFonts w:ascii="Arial" w:hAnsi="Arial" w:cs="Arial"/>
          <w:b w:val="0"/>
          <w:lang w:val="fr-FR"/>
        </w:rPr>
      </w:pPr>
      <w:r w:rsidRPr="00C42B22">
        <w:rPr>
          <w:rFonts w:ascii="Arial" w:hAnsi="Arial" w:cs="Arial"/>
          <w:b w:val="0"/>
          <w:lang w:val="fr-FR"/>
        </w:rPr>
        <w:t>Le Maire de la Commune</w:t>
      </w:r>
    </w:p>
    <w:p w:rsidR="00C42B22" w:rsidRPr="007E057B" w:rsidRDefault="00C42B22" w:rsidP="00C42B22">
      <w:pPr>
        <w:ind w:left="439" w:right="123" w:hanging="425"/>
        <w:jc w:val="both"/>
        <w:rPr>
          <w:rFonts w:ascii="Arial" w:hAnsi="Arial" w:cs="Arial"/>
        </w:rPr>
      </w:pPr>
      <w:r w:rsidRPr="007E057B">
        <w:rPr>
          <w:rFonts w:ascii="Arial" w:hAnsi="Arial" w:cs="Arial"/>
        </w:rPr>
        <w:t xml:space="preserve">Vu l’ordonnance n°87-289 en date du 20/10/87 abrogeant et remplaçant l’ordonnance n°86-134 du 13 août 1986 instituant les communes. </w:t>
      </w:r>
    </w:p>
    <w:p w:rsidR="00C42B22" w:rsidRPr="007E057B" w:rsidRDefault="00C42B22" w:rsidP="00C42B22">
      <w:pPr>
        <w:ind w:left="439" w:right="14" w:hanging="425"/>
        <w:jc w:val="both"/>
        <w:rPr>
          <w:rFonts w:ascii="Arial" w:hAnsi="Arial" w:cs="Arial"/>
        </w:rPr>
      </w:pPr>
      <w:r w:rsidRPr="007E057B">
        <w:rPr>
          <w:rFonts w:ascii="Arial" w:hAnsi="Arial" w:cs="Arial"/>
        </w:rPr>
        <w:t xml:space="preserve">Vu la loi n°2007-055 du 18 septembre 2007 portant code forestier abrogeant et remplaçant la loi n°097-007 du 20 janvier 1997 portant code forestier. </w:t>
      </w:r>
    </w:p>
    <w:p w:rsidR="00C42B22" w:rsidRPr="007E057B" w:rsidRDefault="00C42B22" w:rsidP="00C42B22">
      <w:pPr>
        <w:ind w:left="439" w:right="14" w:hanging="425"/>
        <w:jc w:val="both"/>
        <w:rPr>
          <w:rFonts w:ascii="Arial" w:hAnsi="Arial" w:cs="Arial"/>
        </w:rPr>
      </w:pPr>
      <w:r w:rsidRPr="007E057B">
        <w:rPr>
          <w:rFonts w:ascii="Arial" w:hAnsi="Arial" w:cs="Arial"/>
        </w:rPr>
        <w:t xml:space="preserve">Vu le décret n°2009-104 du 7 mars portant application du code forestier n°2007-055 du 18 septembre 2009. </w:t>
      </w:r>
    </w:p>
    <w:p w:rsidR="00C42B22" w:rsidRPr="007E057B" w:rsidRDefault="00C42B22" w:rsidP="00C42B22">
      <w:pPr>
        <w:ind w:left="24" w:right="14"/>
        <w:jc w:val="both"/>
        <w:rPr>
          <w:rFonts w:ascii="Arial" w:hAnsi="Arial" w:cs="Arial"/>
        </w:rPr>
      </w:pPr>
      <w:r w:rsidRPr="007E057B">
        <w:rPr>
          <w:rFonts w:ascii="Arial" w:hAnsi="Arial" w:cs="Arial"/>
        </w:rPr>
        <w:t xml:space="preserve">Vu le procès-verbal de réunion en date du ………………. de la Commission départementale de ………………………… . </w:t>
      </w:r>
    </w:p>
    <w:p w:rsidR="00C42B22" w:rsidRPr="007E057B" w:rsidRDefault="00C42B22" w:rsidP="00C42B22">
      <w:pPr>
        <w:ind w:left="439" w:right="14" w:hanging="425"/>
        <w:jc w:val="both"/>
        <w:rPr>
          <w:rFonts w:ascii="Arial" w:hAnsi="Arial" w:cs="Arial"/>
        </w:rPr>
      </w:pPr>
      <w:r w:rsidRPr="007E057B">
        <w:rPr>
          <w:rFonts w:ascii="Arial" w:hAnsi="Arial" w:cs="Arial"/>
        </w:rPr>
        <w:t xml:space="preserve">Vu l’arrêté n° …………..du …………………… portant transfert de l’exercice des droits d’exploitation des forêts et des terres à vocation forestière à la compétence de la collectivité locale de … . </w:t>
      </w:r>
    </w:p>
    <w:p w:rsidR="00C42B22" w:rsidRPr="007E057B" w:rsidRDefault="00C42B22" w:rsidP="00C42B22">
      <w:pPr>
        <w:ind w:left="439" w:right="14" w:hanging="425"/>
        <w:jc w:val="both"/>
        <w:rPr>
          <w:rFonts w:ascii="Arial" w:hAnsi="Arial" w:cs="Arial"/>
        </w:rPr>
      </w:pPr>
      <w:r w:rsidRPr="007E057B">
        <w:rPr>
          <w:rFonts w:ascii="Arial" w:hAnsi="Arial" w:cs="Arial"/>
        </w:rPr>
        <w:t xml:space="preserve">Vu la demande de l’AGLC de ……………..  pour la délégation de l’exercice des droits d’exploitation des forêts et des terres à vocation forestière. </w:t>
      </w:r>
    </w:p>
    <w:p w:rsidR="00C42B22" w:rsidRPr="007E057B" w:rsidRDefault="00C42B22" w:rsidP="00C42B22">
      <w:pPr>
        <w:ind w:left="439" w:right="14" w:hanging="425"/>
        <w:jc w:val="both"/>
        <w:rPr>
          <w:rFonts w:ascii="Arial" w:hAnsi="Arial" w:cs="Arial"/>
        </w:rPr>
      </w:pPr>
      <w:r w:rsidRPr="007E057B">
        <w:rPr>
          <w:rFonts w:ascii="Arial" w:hAnsi="Arial" w:cs="Arial"/>
        </w:rPr>
        <w:t xml:space="preserve">Vu la délibération n° … ………………… du conseil municipal en date du ………………. portant approbation dudit dossier de délégation. </w:t>
      </w:r>
    </w:p>
    <w:p w:rsidR="00C42B22" w:rsidRPr="00C42B22" w:rsidRDefault="00C42B22" w:rsidP="00C42B22">
      <w:pPr>
        <w:pStyle w:val="berschrift5"/>
        <w:spacing w:before="480" w:after="255" w:line="264" w:lineRule="auto"/>
        <w:ind w:right="398"/>
        <w:rPr>
          <w:rFonts w:ascii="Arial" w:hAnsi="Arial" w:cs="Arial"/>
          <w:b w:val="0"/>
          <w:lang w:val="fr-FR"/>
        </w:rPr>
      </w:pPr>
      <w:r w:rsidRPr="00C42B22">
        <w:rPr>
          <w:rFonts w:ascii="Arial" w:hAnsi="Arial" w:cs="Arial"/>
          <w:b w:val="0"/>
          <w:lang w:val="fr-FR"/>
        </w:rPr>
        <w:t>Arrête</w:t>
      </w:r>
    </w:p>
    <w:p w:rsidR="00C42B22" w:rsidRPr="007E057B" w:rsidRDefault="00C42B22" w:rsidP="00C42B22">
      <w:pPr>
        <w:ind w:left="1148" w:right="419" w:hanging="1134"/>
        <w:jc w:val="both"/>
        <w:rPr>
          <w:rFonts w:ascii="Arial" w:hAnsi="Arial" w:cs="Arial"/>
        </w:rPr>
      </w:pPr>
      <w:r w:rsidRPr="007E057B">
        <w:rPr>
          <w:rFonts w:ascii="Arial" w:eastAsia="Garamond" w:hAnsi="Arial" w:cs="Arial"/>
          <w:b/>
        </w:rPr>
        <w:t>Article 1</w:t>
      </w:r>
      <w:r w:rsidRPr="007E057B">
        <w:rPr>
          <w:rFonts w:ascii="Arial" w:eastAsia="Garamond" w:hAnsi="Arial" w:cs="Arial"/>
          <w:b/>
          <w:vertAlign w:val="superscript"/>
        </w:rPr>
        <w:t>er</w:t>
      </w:r>
      <w:r w:rsidRPr="007E057B">
        <w:rPr>
          <w:rFonts w:ascii="Arial" w:hAnsi="Arial" w:cs="Arial"/>
        </w:rPr>
        <w:t xml:space="preserve">Le présent arrêté s’applique à l’espace délimité et défini selon le dossier technique traité par le conseil municipal et la commission départementale (documents susmentionnés respectivement). </w:t>
      </w:r>
    </w:p>
    <w:tbl>
      <w:tblPr>
        <w:tblStyle w:val="TableGrid"/>
        <w:tblW w:w="9131" w:type="dxa"/>
        <w:tblInd w:w="22" w:type="dxa"/>
        <w:tblLook w:val="04A0" w:firstRow="1" w:lastRow="0" w:firstColumn="1" w:lastColumn="0" w:noHBand="0" w:noVBand="1"/>
      </w:tblPr>
      <w:tblGrid>
        <w:gridCol w:w="1134"/>
        <w:gridCol w:w="7997"/>
      </w:tblGrid>
      <w:tr w:rsidR="00C42B22" w:rsidRPr="007E057B" w:rsidTr="002F5C14">
        <w:trPr>
          <w:trHeight w:val="1470"/>
        </w:trPr>
        <w:tc>
          <w:tcPr>
            <w:tcW w:w="1134" w:type="dxa"/>
            <w:hideMark/>
          </w:tcPr>
          <w:p w:rsidR="00C42B22" w:rsidRPr="007E057B" w:rsidRDefault="00C42B22" w:rsidP="002F5C14">
            <w:pPr>
              <w:jc w:val="both"/>
              <w:rPr>
                <w:rFonts w:ascii="Arial" w:hAnsi="Arial" w:cs="Arial"/>
                <w:lang w:eastAsia="fr-FR"/>
              </w:rPr>
            </w:pPr>
            <w:r w:rsidRPr="007E057B">
              <w:rPr>
                <w:rFonts w:ascii="Arial" w:eastAsia="Garamond" w:hAnsi="Arial" w:cs="Arial"/>
                <w:b/>
                <w:lang w:eastAsia="fr-FR"/>
              </w:rPr>
              <w:lastRenderedPageBreak/>
              <w:t xml:space="preserve">Article 2 </w:t>
            </w:r>
          </w:p>
          <w:p w:rsidR="00C42B22" w:rsidRPr="007E057B" w:rsidRDefault="00C42B22" w:rsidP="002F5C14">
            <w:pPr>
              <w:jc w:val="center"/>
              <w:rPr>
                <w:rFonts w:ascii="Arial" w:hAnsi="Arial" w:cs="Arial"/>
                <w:lang w:eastAsia="fr-FR"/>
              </w:rPr>
            </w:pPr>
          </w:p>
        </w:tc>
        <w:tc>
          <w:tcPr>
            <w:tcW w:w="7997" w:type="dxa"/>
            <w:vAlign w:val="center"/>
            <w:hideMark/>
          </w:tcPr>
          <w:p w:rsidR="00C42B22" w:rsidRPr="007E057B" w:rsidRDefault="00C42B22" w:rsidP="002F5C14">
            <w:pPr>
              <w:ind w:right="60"/>
              <w:jc w:val="both"/>
              <w:rPr>
                <w:rFonts w:ascii="Arial" w:hAnsi="Arial" w:cs="Arial"/>
                <w:lang w:eastAsia="fr-FR"/>
              </w:rPr>
            </w:pPr>
            <w:r w:rsidRPr="007E057B">
              <w:rPr>
                <w:rFonts w:ascii="Arial" w:hAnsi="Arial" w:cs="Arial"/>
                <w:lang w:eastAsia="fr-FR"/>
              </w:rPr>
              <w:t>L’exercice des droits d’exploitation des forêts et des terres à vocation forestière dans ledit espace est délégué, conformément à l’article 11 du code forestier (loi n° 2007-055 du 18 septembre 2007), à l’association de gestion locale collective dénommée AGLC de ... .</w:t>
            </w:r>
          </w:p>
        </w:tc>
      </w:tr>
      <w:tr w:rsidR="00C42B22" w:rsidRPr="007E057B" w:rsidTr="002F5C14">
        <w:trPr>
          <w:trHeight w:val="1171"/>
        </w:trPr>
        <w:tc>
          <w:tcPr>
            <w:tcW w:w="1134" w:type="dxa"/>
            <w:hideMark/>
          </w:tcPr>
          <w:p w:rsidR="00C42B22" w:rsidRPr="007E057B" w:rsidRDefault="00C42B22" w:rsidP="002F5C14">
            <w:pPr>
              <w:jc w:val="both"/>
              <w:rPr>
                <w:rFonts w:ascii="Arial" w:hAnsi="Arial" w:cs="Arial"/>
                <w:lang w:eastAsia="fr-FR"/>
              </w:rPr>
            </w:pPr>
            <w:r w:rsidRPr="007E057B">
              <w:rPr>
                <w:rFonts w:ascii="Arial" w:eastAsia="Garamond" w:hAnsi="Arial" w:cs="Arial"/>
                <w:b/>
                <w:lang w:eastAsia="fr-FR"/>
              </w:rPr>
              <w:t xml:space="preserve">Article 3 </w:t>
            </w:r>
          </w:p>
        </w:tc>
        <w:tc>
          <w:tcPr>
            <w:tcW w:w="7997" w:type="dxa"/>
            <w:vAlign w:val="center"/>
            <w:hideMark/>
          </w:tcPr>
          <w:p w:rsidR="00C42B22" w:rsidRPr="007E057B" w:rsidRDefault="00C42B22" w:rsidP="002F5C14">
            <w:pPr>
              <w:ind w:right="60"/>
              <w:jc w:val="both"/>
              <w:rPr>
                <w:rFonts w:ascii="Arial" w:hAnsi="Arial" w:cs="Arial"/>
                <w:lang w:eastAsia="fr-FR"/>
              </w:rPr>
            </w:pPr>
            <w:r w:rsidRPr="007E057B">
              <w:rPr>
                <w:rFonts w:ascii="Arial" w:hAnsi="Arial" w:cs="Arial"/>
                <w:lang w:eastAsia="fr-FR"/>
              </w:rPr>
              <w:t>Les ressources forestières et les terres à vocation forestière dans ledit espace seront gérées par l’AGLC selon la convention locale et le plan d’aménagement simplifié.</w:t>
            </w:r>
          </w:p>
        </w:tc>
      </w:tr>
      <w:tr w:rsidR="00C42B22" w:rsidRPr="007E057B" w:rsidTr="002F5C14">
        <w:trPr>
          <w:trHeight w:val="1482"/>
        </w:trPr>
        <w:tc>
          <w:tcPr>
            <w:tcW w:w="1134" w:type="dxa"/>
            <w:hideMark/>
          </w:tcPr>
          <w:p w:rsidR="00C42B22" w:rsidRPr="007E057B" w:rsidRDefault="00C42B22" w:rsidP="002F5C14">
            <w:pPr>
              <w:jc w:val="both"/>
              <w:rPr>
                <w:rFonts w:ascii="Arial" w:hAnsi="Arial" w:cs="Arial"/>
                <w:lang w:eastAsia="fr-FR"/>
              </w:rPr>
            </w:pPr>
            <w:r w:rsidRPr="007E057B">
              <w:rPr>
                <w:rFonts w:ascii="Arial" w:eastAsia="Garamond" w:hAnsi="Arial" w:cs="Arial"/>
                <w:b/>
                <w:lang w:eastAsia="fr-FR"/>
              </w:rPr>
              <w:t xml:space="preserve">Article 4 </w:t>
            </w:r>
          </w:p>
        </w:tc>
        <w:tc>
          <w:tcPr>
            <w:tcW w:w="7997" w:type="dxa"/>
            <w:vAlign w:val="center"/>
            <w:hideMark/>
          </w:tcPr>
          <w:p w:rsidR="00C42B22" w:rsidRPr="007E057B" w:rsidRDefault="00C42B22" w:rsidP="002F5C14">
            <w:pPr>
              <w:ind w:right="61"/>
              <w:jc w:val="both"/>
              <w:rPr>
                <w:rFonts w:ascii="Arial" w:hAnsi="Arial" w:cs="Arial"/>
                <w:lang w:eastAsia="fr-FR"/>
              </w:rPr>
            </w:pPr>
            <w:r w:rsidRPr="007E057B">
              <w:rPr>
                <w:rFonts w:ascii="Arial" w:hAnsi="Arial" w:cs="Arial"/>
                <w:lang w:eastAsia="fr-FR"/>
              </w:rPr>
              <w:t>L’exercice des droits d’exploitation est délégué à l’AGLC pour une durée de 10 années renouvelables selon la réglementation nationale en vigueur à savoir le décret n°2009-104 du 7 mars 2009.</w:t>
            </w:r>
          </w:p>
        </w:tc>
      </w:tr>
      <w:tr w:rsidR="00C42B22" w:rsidRPr="007E057B" w:rsidTr="002F5C14">
        <w:trPr>
          <w:trHeight w:val="1171"/>
        </w:trPr>
        <w:tc>
          <w:tcPr>
            <w:tcW w:w="1134" w:type="dxa"/>
            <w:hideMark/>
          </w:tcPr>
          <w:p w:rsidR="00C42B22" w:rsidRPr="007E057B" w:rsidRDefault="00C42B22" w:rsidP="002F5C14">
            <w:pPr>
              <w:jc w:val="both"/>
              <w:rPr>
                <w:rFonts w:ascii="Arial" w:hAnsi="Arial" w:cs="Arial"/>
                <w:lang w:eastAsia="fr-FR"/>
              </w:rPr>
            </w:pPr>
          </w:p>
        </w:tc>
        <w:tc>
          <w:tcPr>
            <w:tcW w:w="7997" w:type="dxa"/>
            <w:vAlign w:val="center"/>
            <w:hideMark/>
          </w:tcPr>
          <w:p w:rsidR="00C42B22" w:rsidRPr="007E057B" w:rsidRDefault="00C42B22" w:rsidP="002F5C14">
            <w:pPr>
              <w:ind w:right="59"/>
              <w:jc w:val="both"/>
              <w:rPr>
                <w:rFonts w:ascii="Arial" w:hAnsi="Arial" w:cs="Arial"/>
                <w:lang w:eastAsia="fr-FR"/>
              </w:rPr>
            </w:pPr>
          </w:p>
        </w:tc>
      </w:tr>
      <w:tr w:rsidR="00C42B22" w:rsidRPr="007E057B" w:rsidTr="002F5C14">
        <w:trPr>
          <w:trHeight w:val="385"/>
        </w:trPr>
        <w:tc>
          <w:tcPr>
            <w:tcW w:w="1134" w:type="dxa"/>
            <w:vAlign w:val="bottom"/>
          </w:tcPr>
          <w:p w:rsidR="00C42B22" w:rsidRPr="007E057B" w:rsidRDefault="00C42B22" w:rsidP="002F5C14">
            <w:pPr>
              <w:jc w:val="both"/>
              <w:rPr>
                <w:rFonts w:ascii="Arial" w:hAnsi="Arial" w:cs="Arial"/>
                <w:lang w:eastAsia="fr-FR"/>
              </w:rPr>
            </w:pPr>
          </w:p>
        </w:tc>
        <w:tc>
          <w:tcPr>
            <w:tcW w:w="7997" w:type="dxa"/>
            <w:vAlign w:val="bottom"/>
          </w:tcPr>
          <w:p w:rsidR="00C42B22" w:rsidRPr="007E057B" w:rsidRDefault="00C42B22" w:rsidP="002F5C14">
            <w:pPr>
              <w:jc w:val="both"/>
              <w:rPr>
                <w:rFonts w:ascii="Arial" w:hAnsi="Arial" w:cs="Arial"/>
                <w:lang w:eastAsia="fr-FR"/>
              </w:rPr>
            </w:pPr>
          </w:p>
        </w:tc>
      </w:tr>
    </w:tbl>
    <w:p w:rsidR="00C42B22" w:rsidRPr="007E057B" w:rsidRDefault="00C42B22" w:rsidP="00C42B22">
      <w:pPr>
        <w:spacing w:after="257"/>
        <w:ind w:left="22"/>
        <w:jc w:val="both"/>
        <w:rPr>
          <w:rFonts w:ascii="Arial" w:hAnsi="Arial" w:cs="Arial"/>
        </w:rPr>
      </w:pPr>
    </w:p>
    <w:p w:rsidR="00C42B22" w:rsidRPr="007E057B" w:rsidRDefault="00C42B22" w:rsidP="00C42B22">
      <w:pPr>
        <w:spacing w:after="43"/>
        <w:ind w:left="24" w:right="14"/>
        <w:jc w:val="both"/>
        <w:rPr>
          <w:rFonts w:ascii="Arial" w:hAnsi="Arial" w:cs="Arial"/>
        </w:rPr>
      </w:pPr>
      <w:r w:rsidRPr="007E057B">
        <w:rPr>
          <w:rFonts w:ascii="Arial" w:hAnsi="Arial" w:cs="Arial"/>
        </w:rPr>
        <w:t xml:space="preserve">Fait à ………………………………, le …………………………….. </w:t>
      </w:r>
    </w:p>
    <w:p w:rsidR="00C42B22" w:rsidRPr="00C42B22" w:rsidRDefault="00C42B22" w:rsidP="00C42B22">
      <w:pPr>
        <w:tabs>
          <w:tab w:val="center" w:pos="6822"/>
        </w:tabs>
        <w:spacing w:after="5"/>
        <w:jc w:val="both"/>
        <w:rPr>
          <w:rFonts w:ascii="Arial" w:hAnsi="Arial" w:cs="Arial"/>
          <w:b/>
          <w:bCs/>
        </w:rPr>
      </w:pPr>
      <w:r w:rsidRPr="007E057B">
        <w:rPr>
          <w:rFonts w:ascii="Arial" w:hAnsi="Arial" w:cs="Arial"/>
        </w:rPr>
        <w:tab/>
      </w:r>
      <w:r w:rsidRPr="00C42B22">
        <w:rPr>
          <w:rFonts w:ascii="Arial" w:hAnsi="Arial" w:cs="Arial"/>
          <w:b/>
          <w:bCs/>
        </w:rPr>
        <w:t xml:space="preserve">Le Maire </w:t>
      </w:r>
    </w:p>
    <w:p w:rsidR="00C42B22" w:rsidRPr="007E057B" w:rsidRDefault="00C42B22" w:rsidP="00C42B22">
      <w:pPr>
        <w:spacing w:after="251" w:line="264" w:lineRule="auto"/>
        <w:ind w:left="10" w:right="8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</w:t>
      </w:r>
      <w:r w:rsidRPr="007E057B">
        <w:rPr>
          <w:rFonts w:ascii="Arial" w:hAnsi="Arial" w:cs="Arial"/>
        </w:rPr>
        <w:t xml:space="preserve">………………………………………. </w:t>
      </w:r>
    </w:p>
    <w:p w:rsidR="00C42B22" w:rsidRPr="007E057B" w:rsidRDefault="00C42B22" w:rsidP="00C42B22">
      <w:pPr>
        <w:spacing w:after="257"/>
        <w:ind w:left="22"/>
        <w:jc w:val="both"/>
        <w:rPr>
          <w:rFonts w:ascii="Arial" w:hAnsi="Arial" w:cs="Arial"/>
        </w:rPr>
      </w:pPr>
    </w:p>
    <w:p w:rsidR="00C42B22" w:rsidRPr="007E057B" w:rsidRDefault="00C42B22" w:rsidP="00C42B22">
      <w:pPr>
        <w:spacing w:after="256"/>
        <w:ind w:left="22"/>
        <w:jc w:val="both"/>
        <w:rPr>
          <w:rFonts w:ascii="Arial" w:hAnsi="Arial" w:cs="Arial"/>
        </w:rPr>
      </w:pPr>
    </w:p>
    <w:p w:rsidR="00C42B22" w:rsidRPr="00542061" w:rsidRDefault="00C42B22" w:rsidP="00C42B22">
      <w:pPr>
        <w:spacing w:after="280"/>
        <w:ind w:left="24" w:right="14"/>
        <w:jc w:val="both"/>
        <w:rPr>
          <w:rFonts w:ascii="Arial" w:hAnsi="Arial" w:cs="Arial"/>
        </w:rPr>
      </w:pPr>
      <w:r w:rsidRPr="00542061">
        <w:rPr>
          <w:rFonts w:ascii="Arial" w:hAnsi="Arial" w:cs="Arial"/>
        </w:rPr>
        <w:t xml:space="preserve">Ampliations : </w:t>
      </w:r>
    </w:p>
    <w:p w:rsidR="00C42B22" w:rsidRPr="00542061" w:rsidRDefault="00C42B22" w:rsidP="00C42B22">
      <w:pPr>
        <w:tabs>
          <w:tab w:val="center" w:pos="1265"/>
        </w:tabs>
        <w:spacing w:after="300" w:line="247" w:lineRule="auto"/>
        <w:jc w:val="both"/>
        <w:rPr>
          <w:rFonts w:ascii="Arial" w:hAnsi="Arial" w:cs="Arial"/>
        </w:rPr>
      </w:pPr>
      <w:r w:rsidRPr="00542061">
        <w:rPr>
          <w:rFonts w:ascii="Arial" w:hAnsi="Arial" w:cs="Arial"/>
        </w:rPr>
        <w:t xml:space="preserve">AGLC : </w:t>
      </w:r>
      <w:r w:rsidRPr="00542061">
        <w:rPr>
          <w:rFonts w:ascii="Arial" w:hAnsi="Arial" w:cs="Arial"/>
        </w:rPr>
        <w:tab/>
        <w:t xml:space="preserve">3 </w:t>
      </w:r>
    </w:p>
    <w:p w:rsidR="00C42B22" w:rsidRPr="00542061" w:rsidRDefault="00C42B22" w:rsidP="00C42B22">
      <w:pPr>
        <w:tabs>
          <w:tab w:val="center" w:pos="1270"/>
        </w:tabs>
        <w:spacing w:after="245"/>
        <w:jc w:val="both"/>
        <w:rPr>
          <w:rFonts w:ascii="Arial" w:hAnsi="Arial" w:cs="Arial"/>
        </w:rPr>
      </w:pPr>
      <w:r w:rsidRPr="00542061">
        <w:rPr>
          <w:rFonts w:ascii="Arial" w:hAnsi="Arial" w:cs="Arial"/>
        </w:rPr>
        <w:t xml:space="preserve">Hakem : </w:t>
      </w:r>
      <w:r w:rsidRPr="00542061">
        <w:rPr>
          <w:rFonts w:ascii="Arial" w:hAnsi="Arial" w:cs="Arial"/>
        </w:rPr>
        <w:tab/>
        <w:t>1</w:t>
      </w:r>
    </w:p>
    <w:p w:rsidR="00C83FA3" w:rsidRDefault="00A30C8B" w:rsidP="00542061">
      <w:pPr>
        <w:tabs>
          <w:tab w:val="left" w:pos="1276"/>
        </w:tabs>
        <w:spacing w:after="284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DREDD :</w:t>
      </w:r>
      <w:r>
        <w:rPr>
          <w:rFonts w:ascii="Arial" w:hAnsi="Arial" w:cs="Arial"/>
        </w:rPr>
        <w:tab/>
        <w:t>1</w:t>
      </w:r>
    </w:p>
    <w:p w:rsidR="00A30C8B" w:rsidRPr="00542061" w:rsidRDefault="00A30C8B" w:rsidP="00542061">
      <w:pPr>
        <w:tabs>
          <w:tab w:val="left" w:pos="1276"/>
        </w:tabs>
        <w:spacing w:after="284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Chrono :</w:t>
      </w:r>
      <w:r>
        <w:rPr>
          <w:rFonts w:ascii="Arial" w:hAnsi="Arial" w:cs="Arial"/>
        </w:rPr>
        <w:tab/>
        <w:t>1</w:t>
      </w:r>
      <w:bookmarkStart w:id="0" w:name="_GoBack"/>
      <w:bookmarkEnd w:id="0"/>
    </w:p>
    <w:sectPr w:rsidR="00A30C8B" w:rsidRPr="00542061" w:rsidSect="00C83F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42B22"/>
    <w:rsid w:val="001D63B4"/>
    <w:rsid w:val="002F1DF9"/>
    <w:rsid w:val="004110DC"/>
    <w:rsid w:val="00542061"/>
    <w:rsid w:val="00612A79"/>
    <w:rsid w:val="008A32B0"/>
    <w:rsid w:val="00A30C8B"/>
    <w:rsid w:val="00B7560A"/>
    <w:rsid w:val="00C42B22"/>
    <w:rsid w:val="00C83FA3"/>
    <w:rsid w:val="00CF2933"/>
    <w:rsid w:val="00E769B3"/>
    <w:rsid w:val="00E92576"/>
    <w:rsid w:val="00EB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2B22"/>
    <w:pPr>
      <w:spacing w:after="160" w:line="256" w:lineRule="auto"/>
      <w:ind w:firstLine="0"/>
    </w:pPr>
    <w:rPr>
      <w:lang w:val="fr-FR" w:bidi="ar-S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A32B0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A32B0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A32B0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A32B0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bidi="en-US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8A32B0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8A32B0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A32B0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A32B0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bidi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A32B0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A32B0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A32B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A32B0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A32B0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A32B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A32B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A32B0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A32B0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A32B0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8A32B0"/>
    <w:pPr>
      <w:spacing w:after="240" w:line="480" w:lineRule="auto"/>
      <w:ind w:firstLine="360"/>
    </w:pPr>
    <w:rPr>
      <w:b/>
      <w:bCs/>
      <w:sz w:val="18"/>
      <w:szCs w:val="18"/>
      <w:lang w:val="en-US" w:bidi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8A32B0"/>
    <w:pPr>
      <w:spacing w:after="240"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bidi="en-US"/>
    </w:rPr>
  </w:style>
  <w:style w:type="character" w:customStyle="1" w:styleId="TitelZchn">
    <w:name w:val="Titel Zchn"/>
    <w:basedOn w:val="Absatz-Standardschriftart"/>
    <w:link w:val="Titel"/>
    <w:uiPriority w:val="10"/>
    <w:rsid w:val="008A32B0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A32B0"/>
    <w:pPr>
      <w:spacing w:after="320" w:line="480" w:lineRule="auto"/>
      <w:ind w:firstLine="360"/>
      <w:jc w:val="right"/>
    </w:pPr>
    <w:rPr>
      <w:i/>
      <w:iCs/>
      <w:color w:val="808080" w:themeColor="text1" w:themeTint="7F"/>
      <w:spacing w:val="10"/>
      <w:sz w:val="24"/>
      <w:szCs w:val="24"/>
      <w:lang w:val="en-US" w:bidi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A32B0"/>
    <w:rPr>
      <w:i/>
      <w:iCs/>
      <w:color w:val="808080" w:themeColor="text1" w:themeTint="7F"/>
      <w:spacing w:val="1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8A32B0"/>
    <w:rPr>
      <w:b/>
      <w:bCs/>
      <w:spacing w:val="0"/>
    </w:rPr>
  </w:style>
  <w:style w:type="character" w:styleId="Hervorhebung">
    <w:name w:val="Emphasis"/>
    <w:uiPriority w:val="20"/>
    <w:qFormat/>
    <w:rsid w:val="008A32B0"/>
    <w:rPr>
      <w:b/>
      <w:bCs/>
      <w:i/>
      <w:iCs/>
      <w:color w:val="auto"/>
    </w:rPr>
  </w:style>
  <w:style w:type="paragraph" w:styleId="KeinLeerraum">
    <w:name w:val="No Spacing"/>
    <w:basedOn w:val="Standard"/>
    <w:uiPriority w:val="1"/>
    <w:qFormat/>
    <w:rsid w:val="008A32B0"/>
    <w:pPr>
      <w:spacing w:after="0" w:line="240" w:lineRule="auto"/>
    </w:pPr>
    <w:rPr>
      <w:lang w:val="en-US" w:bidi="en-US"/>
    </w:rPr>
  </w:style>
  <w:style w:type="paragraph" w:styleId="Listenabsatz">
    <w:name w:val="List Paragraph"/>
    <w:basedOn w:val="Standard"/>
    <w:uiPriority w:val="34"/>
    <w:qFormat/>
    <w:rsid w:val="008A32B0"/>
    <w:pPr>
      <w:spacing w:after="240" w:line="480" w:lineRule="auto"/>
      <w:ind w:left="720" w:firstLine="360"/>
      <w:contextualSpacing/>
    </w:pPr>
    <w:rPr>
      <w:lang w:val="en-US" w:bidi="en-US"/>
    </w:rPr>
  </w:style>
  <w:style w:type="paragraph" w:styleId="Zitat">
    <w:name w:val="Quote"/>
    <w:basedOn w:val="Standard"/>
    <w:next w:val="Standard"/>
    <w:link w:val="ZitatZchn"/>
    <w:uiPriority w:val="29"/>
    <w:qFormat/>
    <w:rsid w:val="008A32B0"/>
    <w:pPr>
      <w:spacing w:after="240" w:line="480" w:lineRule="auto"/>
      <w:ind w:firstLine="360"/>
    </w:pPr>
    <w:rPr>
      <w:color w:val="5A5A5A" w:themeColor="text1" w:themeTint="A5"/>
      <w:lang w:val="en-US" w:bidi="en-US"/>
    </w:rPr>
  </w:style>
  <w:style w:type="character" w:customStyle="1" w:styleId="ZitatZchn">
    <w:name w:val="Zitat Zchn"/>
    <w:basedOn w:val="Absatz-Standardschriftart"/>
    <w:link w:val="Zitat"/>
    <w:uiPriority w:val="29"/>
    <w:rsid w:val="008A32B0"/>
    <w:rPr>
      <w:rFonts w:asciiTheme="minorHAnsi"/>
      <w:color w:val="5A5A5A" w:themeColor="text1" w:themeTint="A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A32B0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A32B0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chwacheHervorhebung">
    <w:name w:val="Subtle Emphasis"/>
    <w:uiPriority w:val="19"/>
    <w:qFormat/>
    <w:rsid w:val="008A32B0"/>
    <w:rPr>
      <w:i/>
      <w:iCs/>
      <w:color w:val="5A5A5A" w:themeColor="text1" w:themeTint="A5"/>
    </w:rPr>
  </w:style>
  <w:style w:type="character" w:styleId="IntensiveHervorhebung">
    <w:name w:val="Intense Emphasis"/>
    <w:uiPriority w:val="21"/>
    <w:qFormat/>
    <w:rsid w:val="008A32B0"/>
    <w:rPr>
      <w:b/>
      <w:bCs/>
      <w:i/>
      <w:iCs/>
      <w:color w:val="auto"/>
      <w:u w:val="single"/>
    </w:rPr>
  </w:style>
  <w:style w:type="character" w:styleId="SchwacherVerweis">
    <w:name w:val="Subtle Reference"/>
    <w:uiPriority w:val="31"/>
    <w:qFormat/>
    <w:rsid w:val="008A32B0"/>
    <w:rPr>
      <w:smallCaps/>
    </w:rPr>
  </w:style>
  <w:style w:type="character" w:styleId="IntensiverVerweis">
    <w:name w:val="Intense Reference"/>
    <w:uiPriority w:val="32"/>
    <w:qFormat/>
    <w:rsid w:val="008A32B0"/>
    <w:rPr>
      <w:b/>
      <w:bCs/>
      <w:smallCaps/>
      <w:color w:val="auto"/>
    </w:rPr>
  </w:style>
  <w:style w:type="character" w:styleId="Buchtitel">
    <w:name w:val="Book Title"/>
    <w:uiPriority w:val="33"/>
    <w:qFormat/>
    <w:rsid w:val="008A32B0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A32B0"/>
    <w:pPr>
      <w:outlineLvl w:val="9"/>
    </w:pPr>
  </w:style>
  <w:style w:type="table" w:customStyle="1" w:styleId="TableGrid">
    <w:name w:val="TableGrid"/>
    <w:rsid w:val="00C42B22"/>
    <w:pPr>
      <w:spacing w:after="0" w:line="240" w:lineRule="auto"/>
      <w:ind w:firstLine="0"/>
    </w:pPr>
    <w:rPr>
      <w:rFonts w:eastAsiaTheme="minorEastAsia"/>
      <w:lang w:val="fr-FR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Capitaux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giz</dc:creator>
  <cp:lastModifiedBy>Vincent Frémondière</cp:lastModifiedBy>
  <cp:revision>5</cp:revision>
  <dcterms:created xsi:type="dcterms:W3CDTF">2015-07-16T14:02:00Z</dcterms:created>
  <dcterms:modified xsi:type="dcterms:W3CDTF">2015-11-30T12:52:00Z</dcterms:modified>
</cp:coreProperties>
</file>